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Times New Roman"/>
          <w:color w:val="000000"/>
          <w:sz w:val="32"/>
          <w:szCs w:val="32"/>
        </w:rPr>
      </w:pPr>
      <w:r>
        <w:rPr>
          <w:rFonts w:hint="eastAsia" w:ascii="黑体" w:hAnsi="黑体" w:eastAsia="黑体" w:cs="Times New Roman"/>
          <w:color w:val="000000"/>
          <w:sz w:val="32"/>
          <w:szCs w:val="32"/>
        </w:rPr>
        <w:t>附件1</w:t>
      </w:r>
    </w:p>
    <w:p>
      <w:pPr>
        <w:spacing w:line="560" w:lineRule="exact"/>
        <w:rPr>
          <w:rFonts w:ascii="黑体" w:hAnsi="黑体" w:eastAsia="黑体" w:cs="Times New Roman"/>
          <w:color w:val="000000"/>
          <w:sz w:val="32"/>
          <w:szCs w:val="32"/>
        </w:rPr>
      </w:pPr>
    </w:p>
    <w:p>
      <w:pPr>
        <w:tabs>
          <w:tab w:val="left" w:pos="3855"/>
        </w:tabs>
        <w:spacing w:beforeLines="50" w:line="360" w:lineRule="exact"/>
        <w:ind w:right="318"/>
        <w:jc w:val="center"/>
        <w:rPr>
          <w:rFonts w:hint="eastAsia" w:ascii="方正小标宋简体" w:hAnsi="华文中宋" w:eastAsia="方正小标宋简体" w:cs="Times New Roman"/>
          <w:color w:val="000000"/>
          <w:sz w:val="44"/>
          <w:szCs w:val="44"/>
        </w:rPr>
      </w:pPr>
      <w:r>
        <w:rPr>
          <w:rFonts w:hint="eastAsia" w:ascii="方正小标宋简体" w:hAnsi="华文中宋" w:eastAsia="方正小标宋简体" w:cs="Times New Roman"/>
          <w:color w:val="000000"/>
          <w:sz w:val="44"/>
          <w:szCs w:val="44"/>
        </w:rPr>
        <w:t>第三届河南省专利奖奖励资金明细表</w:t>
      </w:r>
    </w:p>
    <w:p>
      <w:pPr>
        <w:tabs>
          <w:tab w:val="left" w:pos="3855"/>
        </w:tabs>
        <w:spacing w:beforeLines="50" w:line="360" w:lineRule="exact"/>
        <w:ind w:right="318"/>
        <w:jc w:val="center"/>
        <w:rPr>
          <w:rFonts w:ascii="方正小标宋简体" w:hAnsi="华文中宋" w:eastAsia="方正小标宋简体" w:cs="Times New Roman"/>
          <w:color w:val="000000"/>
          <w:sz w:val="44"/>
          <w:szCs w:val="44"/>
        </w:rPr>
      </w:pPr>
    </w:p>
    <w:tbl>
      <w:tblPr>
        <w:tblStyle w:val="2"/>
        <w:tblW w:w="13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9"/>
        <w:gridCol w:w="2019"/>
        <w:gridCol w:w="5183"/>
        <w:gridCol w:w="2691"/>
        <w:gridCol w:w="1278"/>
        <w:gridCol w:w="1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 w:eastAsia="仿宋_GB2312" w:cs="宋体"/>
                <w:bCs/>
                <w:color w:val="000000"/>
                <w:kern w:val="0"/>
              </w:rPr>
            </w:pPr>
            <w:r>
              <w:rPr>
                <w:rFonts w:hint="eastAsia" w:ascii="仿宋_GB2312" w:hAnsi="仿宋" w:eastAsia="仿宋_GB2312" w:cs="宋体"/>
                <w:bCs/>
                <w:color w:val="000000"/>
                <w:kern w:val="0"/>
              </w:rPr>
              <w:t>序号</w:t>
            </w:r>
          </w:p>
        </w:tc>
        <w:tc>
          <w:tcPr>
            <w:tcW w:w="20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 w:eastAsia="仿宋_GB2312" w:cs="宋体"/>
                <w:bCs/>
                <w:color w:val="000000"/>
                <w:kern w:val="0"/>
              </w:rPr>
            </w:pPr>
            <w:r>
              <w:rPr>
                <w:rFonts w:hint="eastAsia" w:ascii="仿宋_GB2312" w:hAnsi="仿宋" w:eastAsia="仿宋_GB2312" w:cs="宋体"/>
                <w:bCs/>
                <w:color w:val="000000"/>
                <w:kern w:val="0"/>
              </w:rPr>
              <w:t>专利号</w:t>
            </w:r>
          </w:p>
        </w:tc>
        <w:tc>
          <w:tcPr>
            <w:tcW w:w="5183"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 w:eastAsia="仿宋_GB2312" w:cs="宋体"/>
                <w:bCs/>
                <w:color w:val="000000"/>
                <w:kern w:val="0"/>
              </w:rPr>
            </w:pPr>
            <w:r>
              <w:rPr>
                <w:rFonts w:hint="eastAsia" w:ascii="仿宋_GB2312" w:hAnsi="仿宋" w:eastAsia="仿宋_GB2312" w:cs="宋体"/>
                <w:bCs/>
                <w:color w:val="000000"/>
                <w:kern w:val="0"/>
              </w:rPr>
              <w:t>专利名称</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等线" w:eastAsia="仿宋_GB2312"/>
              </w:rPr>
            </w:pPr>
            <w:r>
              <w:rPr>
                <w:rFonts w:hint="eastAsia" w:ascii="仿宋_GB2312" w:hAnsi="仿宋" w:eastAsia="仿宋_GB2312" w:cs="宋体"/>
                <w:bCs/>
                <w:color w:val="000000"/>
                <w:kern w:val="0"/>
              </w:rPr>
              <w:t>项目承担单位</w:t>
            </w:r>
          </w:p>
        </w:tc>
        <w:tc>
          <w:tcPr>
            <w:tcW w:w="1278"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 w:eastAsia="仿宋_GB2312" w:cs="宋体"/>
                <w:bCs/>
                <w:color w:val="000000"/>
                <w:kern w:val="0"/>
              </w:rPr>
            </w:pPr>
            <w:r>
              <w:rPr>
                <w:rFonts w:hint="eastAsia" w:ascii="仿宋_GB2312" w:hAnsi="仿宋" w:eastAsia="仿宋_GB2312" w:cs="宋体"/>
                <w:bCs/>
                <w:color w:val="000000"/>
                <w:kern w:val="0"/>
              </w:rPr>
              <w:t>等级</w:t>
            </w:r>
          </w:p>
        </w:tc>
        <w:tc>
          <w:tcPr>
            <w:tcW w:w="1227"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仿宋" w:eastAsia="仿宋_GB2312" w:cs="宋体"/>
                <w:bCs/>
                <w:color w:val="000000"/>
                <w:kern w:val="0"/>
              </w:rPr>
            </w:pPr>
            <w:r>
              <w:rPr>
                <w:rFonts w:hint="eastAsia" w:ascii="仿宋_GB2312" w:hAnsi="仿宋" w:eastAsia="仿宋_GB2312" w:cs="宋体"/>
                <w:bCs/>
                <w:color w:val="000000"/>
                <w:kern w:val="0"/>
              </w:rPr>
              <w:t>奖金</w:t>
            </w:r>
            <w:r>
              <w:rPr>
                <w:rFonts w:hint="eastAsia" w:ascii="仿宋_GB2312" w:hAnsi="仿宋" w:eastAsia="仿宋_GB2312" w:cs="宋体"/>
                <w:bCs/>
                <w:color w:val="000000"/>
                <w:kern w:val="0"/>
              </w:rPr>
              <w:br w:type="textWrapping"/>
            </w:r>
            <w:r>
              <w:rPr>
                <w:rFonts w:hint="eastAsia" w:ascii="仿宋_GB2312" w:hAnsi="仿宋" w:eastAsia="仿宋_GB2312" w:cs="宋体"/>
                <w:bCs/>
                <w:color w:val="000000"/>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hint="eastAsia" w:ascii="仿宋_GB2312" w:hAnsi="Times New Roman" w:eastAsia="仿宋_GB2312"/>
              </w:rPr>
            </w:pPr>
            <w:r>
              <w:rPr>
                <w:rFonts w:hint="eastAsia" w:ascii="仿宋_GB2312" w:hAnsi="Times New Roman" w:eastAsia="仿宋_GB2312"/>
              </w:rPr>
              <w:t>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ZL201710108044.X</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一种全断面掘进自行走式U形盾构机</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中铁工程装备集团有限公司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Times New Roman" w:eastAsia="仿宋_GB2312"/>
              </w:rPr>
            </w:pPr>
            <w:r>
              <w:rPr>
                <w:rFonts w:hint="eastAsia" w:ascii="仿宋_GB2312" w:hAnsi="Times New Roman" w:eastAsia="仿宋_GB2312"/>
              </w:rPr>
              <w:t>特等奖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hint="eastAsia" w:ascii="仿宋_GB2312" w:hAnsi="Times New Roman" w:eastAsia="仿宋_GB2312"/>
              </w:rPr>
            </w:pPr>
            <w:r>
              <w:rPr>
                <w:rFonts w:hint="eastAsia" w:ascii="仿宋_GB2312" w:hAnsi="Times New Roman" w:eastAsia="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ZL200810080865.8</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自动连续生产糠醇的方法及设备</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宏业生物科技股份有限公司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特等奖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ZL201711275791.9</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一种氟化氢的制备方法、氢氟酸的制备方法</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多氟多化工股份有限公司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一等奖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ZL201710183133.0</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一种高压开关</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平高集团有限公司/何大伟</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一等奖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ZL201210254125.8</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高切削力金刚石微粉及其制备方法</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河南联合精密材料股份有限公司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一等奖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ZL201410792555.4</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一种既大量注出又微量注出色浆泵</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郑州三华科技实业有限公司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一等奖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ZL201610291721.1</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一种用于大型自磨机的新型衬板结构</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中信重工机械股份有限公司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一等奖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ZL201010595147.1</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一种复合材料真空灌注成型工艺的导流方法</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洛阳双瑞风电叶片有限公司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ZL201910114206.X</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一种同侧阵列波导光栅芯片</w:t>
            </w:r>
          </w:p>
        </w:tc>
        <w:tc>
          <w:tcPr>
            <w:tcW w:w="2691" w:type="dxa"/>
            <w:tcBorders>
              <w:top w:val="nil"/>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河南仕佳光子科技股份有限公司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ZL201911039310.3</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压缩机的运行频率控制方法及装置、存储介质和处理器</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格力电器（郑州）有限公司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11</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ZL201510035049.5</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复方丹参浓缩丸及其制备方法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爱民药业集团股份有限公司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12</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ZL201611082935.4</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差分连接器及其差分对布置结构、差分连接器插头</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中航光电科技股份有限公司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13</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ZL201310001586.9</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带油气分离功能的气相色谱仪及测定绝缘油中微量水分的气相色谱流程</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河南中分仪器股份有限公司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14</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ZL201510060031.0</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大吨位架桥机及其施工方法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郑州新大方重工科技有限公司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15</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ZL201911207540.6</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一种防止低压电子铝箔在腐蚀化成中出现粗大晶粒的方法及该方法制备的低压电子铝箔</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河南科源电子铝箔有限公司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16</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ZL201510222628.0</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一种双源无轨电车车载能源充电控制方法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郑州宇通客车股份有限公司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17</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ZL201510708191.1</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建筑墙材智能生产线</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河南省众邦伟业科技有限公司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18</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ZL201410215851.8</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一种三相电机相序与转向测定方法及装置</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中国化学工程第十一建设有限公司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19</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ZL201510892745.8</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一种除尘式混凝土喷射机</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河南省煤科院科明机电设备有限公司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20</w:t>
            </w:r>
          </w:p>
        </w:tc>
        <w:tc>
          <w:tcPr>
            <w:tcW w:w="2019"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ZL201710414282.3</w:t>
            </w:r>
          </w:p>
        </w:tc>
        <w:tc>
          <w:tcPr>
            <w:tcW w:w="518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一种混合营养型反硝化填料及其制备和应用方法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知和环保科技有限公司</w:t>
            </w:r>
          </w:p>
        </w:tc>
        <w:tc>
          <w:tcPr>
            <w:tcW w:w="127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21</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ZL201710743294.0</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一种降低白钨矿浸出渣中可溶WO</w:t>
            </w:r>
            <w:r>
              <w:rPr>
                <w:rFonts w:hint="eastAsia" w:ascii="仿宋_GB2312" w:hAnsi="Times New Roman" w:eastAsia="仿宋_GB2312"/>
                <w:vertAlign w:val="subscript"/>
              </w:rPr>
              <w:t>3</w:t>
            </w:r>
            <w:r>
              <w:rPr>
                <w:rFonts w:hint="eastAsia" w:ascii="仿宋_GB2312" w:hAnsi="Times New Roman" w:eastAsia="仿宋_GB2312"/>
              </w:rPr>
              <w:t>的方法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洛阳栾川钼业集团股份有限公司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22</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ZL201310669024.1</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自适应横向稳定装置及使用装置的车辆悬架系统</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郑州宇通客车股份有限公司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23</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ZL201210475529.X</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一种含氟菌唑和烯酰吗啉的杀菌组合物及其应用</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上海沪联生物药业（夏邑）股份有限公司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24</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ZL201310232673.5</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一种检测鉴别念珠菌和滴虫的联检试剂盒</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郑州安图生物工程股份有限公司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25</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ZL201510667206.4</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一种无刚性碰撞的输电线路间隔棒线夹连接结构</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国网河南省电力公司电力科学研究院</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二等奖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26</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ZL201410092198.0</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线材立式上料系统</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安阳复星合力新材料股份有限公司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27</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ZL201730674747.X</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乘务员自助一体机</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郑州畅想高科股份有限公司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28</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ZL201310040279.1</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桥梁拉索冷铸锚具用冷铸填料及其制作方法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中铁大桥（郑州）缆索有限公司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29</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ZL201910591469.X</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一种高强度、高导电和高导热铜银系合金线材及其制备方法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河南科技大学</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30</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ZL200610017893.6</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六面顶压机外框架及带外框架六面顶压机</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郑州人造金刚石及制品工程技术研究中心有限公司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31</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ZL201710010344.4</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涂碳铝箔、制备方法及应用</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中航锂电（洛阳）有限公司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32</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ZL201810320529.X</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一种基于像素光源微阵列投影的显示方法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郑州胜龙信息技术股份有限公司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33</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ZL201710484214.4</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加油加气站油气浓度检测分析预警方法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零点创新科技有限公司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34</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ZL201210211984.9</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电化学CO气体传感器及其制备方法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郑州炜盛电子科技有限公司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35</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ZL201510035061.6</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弹性纤维干法纺丝机构及纺丝部件维护控制方法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郑州中远氨纶工程技术有限公司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36</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ZL201811279567.1</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一种反吹式橡胶高效粉碎装置</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漯河市利道液压科技有限公司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37</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ZL201610053243.0</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一种醋酸加氢耦合制备乙醇的工艺</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河南顺达新能源科技有限公司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38</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ZL201010266979.9</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一种高纯氧化锆重质耐火制品及制备方法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中钢集团洛阳耐火材料研究院有限公司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39</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ZL201510829996.1</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一种粉碎骨头等有机物质的垃圾处理器</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郑州轻工业大学</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40</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ZL201510928644.1</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利用近红外光谱测定微生物发酵产抗生素过程中多种营养成分和抗生素效价变化的方法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驻马店华中正大有限公司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41</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ZL201610110582.8</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一种粉体定量给料系统</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河南丰博自动化有限公司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42</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ZL201711327356.6</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一种锚固剂防漏定向方法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河南理工大学</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43</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ZL201610765213.2</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客车用两气囊四连杆后空气悬架</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郑州精益达汽车零部件有限公司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44</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ZL201710050114.0</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一种药物组合物及其应用</w:t>
            </w:r>
          </w:p>
        </w:tc>
        <w:tc>
          <w:tcPr>
            <w:tcW w:w="2691"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仿宋_GB2312" w:hAnsi="Times New Roman" w:eastAsia="仿宋_GB2312"/>
              </w:rPr>
            </w:pPr>
            <w:r>
              <w:rPr>
                <w:rFonts w:hint="eastAsia" w:ascii="仿宋_GB2312" w:hAnsi="Times New Roman" w:eastAsia="仿宋_GB2312"/>
              </w:rPr>
              <w:t>河南省肿瘤医院</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45</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ZL201010277045.5</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一种治疗高血脂的中药组合物及其制备方法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遂成药业股份有限公司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46</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ZL201811454763.8</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一种复合LED导光板及其制备方法</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信阳中部半导体技术有限公司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47</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ZL201610149320.2</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一种钢塑复合聚氨酯活动导叶立面密封装置</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黄河水利委员会黄河水利科学研究院</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48</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ZL201410013786.0</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再生海绵胶水</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光山县博正树脂有限公司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49</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ZL201830191657.X</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轮式拖拉机驾驶室</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第一拖拉机股份有限公司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50</w:t>
            </w:r>
          </w:p>
        </w:tc>
        <w:tc>
          <w:tcPr>
            <w:tcW w:w="2019" w:type="dxa"/>
            <w:tcBorders>
              <w:top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ZL201530273101.1</w:t>
            </w:r>
          </w:p>
        </w:tc>
        <w:tc>
          <w:tcPr>
            <w:tcW w:w="5183" w:type="dxa"/>
            <w:tcBorders>
              <w:top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成套茶具（梦祥）</w:t>
            </w:r>
          </w:p>
        </w:tc>
        <w:tc>
          <w:tcPr>
            <w:tcW w:w="2691"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仿宋_GB2312" w:hAnsi="Times New Roman" w:eastAsia="仿宋_GB2312"/>
              </w:rPr>
            </w:pPr>
            <w:r>
              <w:rPr>
                <w:rFonts w:hint="eastAsia" w:ascii="仿宋_GB2312" w:hAnsi="Times New Roman" w:eastAsia="仿宋_GB2312"/>
              </w:rPr>
              <w:t>河南梦祥纯银制品有限公司</w:t>
            </w:r>
          </w:p>
        </w:tc>
        <w:tc>
          <w:tcPr>
            <w:tcW w:w="1278" w:type="dxa"/>
            <w:tcBorders>
              <w:top w:val="single" w:color="auto" w:sz="4" w:space="0"/>
              <w:left w:val="single" w:color="auto" w:sz="4" w:space="0"/>
              <w:bottom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三等奖</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9" w:type="dxa"/>
            <w:tcBorders>
              <w:top w:val="single" w:color="auto" w:sz="4" w:space="0"/>
            </w:tcBorders>
            <w:shd w:val="clear" w:color="000000" w:fill="FFFFFF"/>
            <w:vAlign w:val="center"/>
          </w:tcPr>
          <w:p>
            <w:pPr>
              <w:jc w:val="center"/>
              <w:rPr>
                <w:rFonts w:hint="eastAsia" w:ascii="仿宋_GB2312" w:hAnsi="Times New Roman" w:eastAsia="仿宋_GB2312"/>
              </w:rPr>
            </w:pPr>
          </w:p>
        </w:tc>
        <w:tc>
          <w:tcPr>
            <w:tcW w:w="11171" w:type="dxa"/>
            <w:gridSpan w:val="4"/>
            <w:tcBorders>
              <w:top w:val="single" w:color="auto" w:sz="4" w:space="0"/>
            </w:tcBorders>
            <w:shd w:val="clear" w:color="000000" w:fill="FFFFFF"/>
            <w:vAlign w:val="center"/>
          </w:tcPr>
          <w:p>
            <w:pPr>
              <w:jc w:val="center"/>
              <w:rPr>
                <w:rFonts w:hint="eastAsia" w:ascii="仿宋_GB2312" w:hAnsi="Times New Roman" w:eastAsia="仿宋_GB2312"/>
              </w:rPr>
            </w:pPr>
            <w:r>
              <w:rPr>
                <w:rFonts w:hint="eastAsia" w:ascii="仿宋_GB2312" w:hAnsi="Times New Roman" w:eastAsia="仿宋_GB2312"/>
              </w:rPr>
              <w:t>合计</w:t>
            </w:r>
          </w:p>
        </w:tc>
        <w:tc>
          <w:tcPr>
            <w:tcW w:w="1227" w:type="dxa"/>
            <w:tcBorders>
              <w:top w:val="single" w:color="auto" w:sz="4" w:space="0"/>
              <w:left w:val="nil"/>
              <w:bottom w:val="single" w:color="auto" w:sz="4" w:space="0"/>
              <w:right w:val="single" w:color="auto" w:sz="4" w:space="0"/>
            </w:tcBorders>
            <w:shd w:val="clear" w:color="000000" w:fill="FFFFFF"/>
            <w:noWrap/>
            <w:vAlign w:val="center"/>
          </w:tcPr>
          <w:p>
            <w:pPr>
              <w:jc w:val="center"/>
              <w:rPr>
                <w:rFonts w:hint="eastAsia" w:ascii="仿宋_GB2312" w:hAnsi="Times New Roman" w:eastAsia="仿宋_GB2312"/>
              </w:rPr>
            </w:pPr>
            <w:r>
              <w:rPr>
                <w:rFonts w:hint="eastAsia" w:ascii="仿宋_GB2312" w:hAnsi="Times New Roman" w:eastAsia="仿宋_GB2312"/>
              </w:rPr>
              <w:t>229</w:t>
            </w:r>
          </w:p>
        </w:tc>
      </w:tr>
    </w:tbl>
    <w:p>
      <w:pPr>
        <w:rPr>
          <w:rFonts w:hint="eastAsia" w:ascii="仿宋_GB2312" w:hAnsi="Times New Roman" w:eastAsia="仿宋_GB2312"/>
          <w:color w:val="000000" w:themeColor="text1"/>
          <w:sz w:val="32"/>
          <w:szCs w:val="32"/>
          <w14:textFill>
            <w14:solidFill>
              <w14:schemeClr w14:val="tx1"/>
            </w14:solidFill>
          </w14:textFill>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10" w:usb3="00000000" w:csb0="00040000" w:csb1="00000000"/>
  </w:font>
  <w:font w:name="华文中宋">
    <w:altName w:val="hakuyoxingshu7000"/>
    <w:panose1 w:val="00000000000000000000"/>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8C70E3"/>
    <w:rsid w:val="598C7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2022-05-11T08:50:00Z</dcterms:created>
  <dc:creator>WinG.</dc:creator>
  <cp:lastModifiedBy>WinG.</cp:lastModifiedBy>
  <dcterms:modified xsi:type="dcterms:W3CDTF">2022-05-11T08:50:21Z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BE6CAE8C18ED4F6D95A743999DB0917C</vt:lpwstr>
  </property>
</Properties>
</file>