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96E" w:rsidRPr="001A499D" w:rsidRDefault="000C696E">
      <w:pPr>
        <w:spacing w:line="660" w:lineRule="exact"/>
        <w:rPr>
          <w:rFonts w:ascii="黑体" w:eastAsia="黑体"/>
          <w:color w:val="000000" w:themeColor="text1"/>
          <w:sz w:val="32"/>
          <w:szCs w:val="32"/>
        </w:rPr>
      </w:pPr>
    </w:p>
    <w:p w:rsidR="000C696E" w:rsidRPr="001A499D" w:rsidRDefault="000C696E" w:rsidP="00080C03">
      <w:pPr>
        <w:spacing w:beforeLines="150" w:before="360" w:line="560" w:lineRule="exact"/>
        <w:jc w:val="center"/>
        <w:rPr>
          <w:rFonts w:ascii="仿宋_GB2312" w:eastAsia="仿宋_GB2312" w:hAnsi="文星仿宋"/>
          <w:color w:val="000000" w:themeColor="text1"/>
          <w:sz w:val="32"/>
          <w:szCs w:val="32"/>
        </w:rPr>
      </w:pPr>
    </w:p>
    <w:p w:rsidR="000C696E" w:rsidRPr="001A499D" w:rsidRDefault="000C696E" w:rsidP="00080C03">
      <w:pPr>
        <w:spacing w:beforeLines="450" w:before="1080" w:line="560" w:lineRule="exact"/>
        <w:jc w:val="center"/>
        <w:rPr>
          <w:rFonts w:ascii="仿宋_GB2312" w:eastAsia="仿宋_GB2312" w:hAnsi="文星仿宋"/>
          <w:color w:val="000000" w:themeColor="text1"/>
          <w:sz w:val="32"/>
          <w:szCs w:val="32"/>
        </w:rPr>
      </w:pPr>
    </w:p>
    <w:p w:rsidR="000C696E" w:rsidRDefault="000C696E">
      <w:pPr>
        <w:spacing w:line="140" w:lineRule="exact"/>
        <w:jc w:val="center"/>
        <w:rPr>
          <w:rFonts w:ascii="仿宋_GB2312" w:eastAsia="仿宋_GB2312" w:hAnsi="文星仿宋"/>
          <w:color w:val="000000" w:themeColor="text1"/>
          <w:sz w:val="32"/>
          <w:szCs w:val="32"/>
        </w:rPr>
      </w:pPr>
    </w:p>
    <w:p w:rsidR="00080C03" w:rsidRDefault="00080C03">
      <w:pPr>
        <w:spacing w:line="140" w:lineRule="exact"/>
        <w:jc w:val="center"/>
        <w:rPr>
          <w:rFonts w:ascii="仿宋_GB2312" w:eastAsia="仿宋_GB2312" w:hAnsi="文星仿宋"/>
          <w:color w:val="000000" w:themeColor="text1"/>
          <w:sz w:val="32"/>
          <w:szCs w:val="32"/>
        </w:rPr>
      </w:pPr>
    </w:p>
    <w:p w:rsidR="00080C03" w:rsidRPr="001A499D" w:rsidRDefault="00080C03">
      <w:pPr>
        <w:spacing w:line="140" w:lineRule="exact"/>
        <w:jc w:val="center"/>
        <w:rPr>
          <w:rFonts w:ascii="仿宋_GB2312" w:eastAsia="仿宋_GB2312" w:hAnsi="文星仿宋"/>
          <w:color w:val="000000" w:themeColor="text1"/>
          <w:sz w:val="32"/>
          <w:szCs w:val="32"/>
        </w:rPr>
      </w:pPr>
    </w:p>
    <w:p w:rsidR="000C696E" w:rsidRPr="001A499D" w:rsidRDefault="000C696E">
      <w:pPr>
        <w:spacing w:line="140" w:lineRule="exact"/>
        <w:jc w:val="center"/>
        <w:rPr>
          <w:rFonts w:ascii="仿宋_GB2312" w:eastAsia="仿宋_GB2312" w:hAnsi="文星仿宋"/>
          <w:color w:val="000000" w:themeColor="text1"/>
          <w:sz w:val="32"/>
          <w:szCs w:val="32"/>
        </w:rPr>
      </w:pPr>
    </w:p>
    <w:p w:rsidR="000C696E" w:rsidRPr="001A499D" w:rsidRDefault="00456AC5" w:rsidP="00034CD0">
      <w:pPr>
        <w:spacing w:before="100" w:beforeAutospacing="1" w:line="480" w:lineRule="exact"/>
        <w:ind w:firstLineChars="900" w:firstLine="2880"/>
        <w:rPr>
          <w:rFonts w:ascii="仿宋_GB2312" w:eastAsia="仿宋_GB2312" w:hAnsi="文星仿宋"/>
          <w:color w:val="000000" w:themeColor="text1"/>
          <w:sz w:val="32"/>
          <w:szCs w:val="32"/>
        </w:rPr>
      </w:pPr>
      <w:proofErr w:type="gramStart"/>
      <w:r w:rsidRPr="001A499D">
        <w:rPr>
          <w:rFonts w:ascii="仿宋_GB2312" w:eastAsia="仿宋_GB2312" w:hAnsi="文星仿宋" w:hint="eastAsia"/>
          <w:color w:val="000000" w:themeColor="text1"/>
          <w:sz w:val="32"/>
          <w:szCs w:val="32"/>
        </w:rPr>
        <w:t>豫知〔202</w:t>
      </w:r>
      <w:r w:rsidR="00FE5BE6">
        <w:rPr>
          <w:rFonts w:ascii="仿宋_GB2312" w:eastAsia="仿宋_GB2312" w:hAnsi="文星仿宋" w:hint="eastAsia"/>
          <w:color w:val="000000" w:themeColor="text1"/>
          <w:sz w:val="32"/>
          <w:szCs w:val="32"/>
        </w:rPr>
        <w:t>1</w:t>
      </w:r>
      <w:r w:rsidRPr="001A499D">
        <w:rPr>
          <w:rFonts w:ascii="仿宋_GB2312" w:eastAsia="仿宋_GB2312" w:hAnsi="文星仿宋" w:hint="eastAsia"/>
          <w:color w:val="000000" w:themeColor="text1"/>
          <w:sz w:val="32"/>
          <w:szCs w:val="32"/>
        </w:rPr>
        <w:t>〕</w:t>
      </w:r>
      <w:proofErr w:type="gramEnd"/>
      <w:r w:rsidR="004369DE">
        <w:rPr>
          <w:rFonts w:ascii="仿宋_GB2312" w:eastAsia="仿宋_GB2312" w:hAnsi="文星仿宋" w:hint="eastAsia"/>
          <w:color w:val="000000" w:themeColor="text1"/>
          <w:sz w:val="32"/>
          <w:szCs w:val="32"/>
        </w:rPr>
        <w:t>3</w:t>
      </w:r>
      <w:r w:rsidR="0020005F">
        <w:rPr>
          <w:rFonts w:ascii="仿宋_GB2312" w:eastAsia="仿宋_GB2312" w:hAnsi="文星仿宋" w:hint="eastAsia"/>
          <w:color w:val="000000" w:themeColor="text1"/>
          <w:sz w:val="32"/>
          <w:szCs w:val="32"/>
        </w:rPr>
        <w:t>5</w:t>
      </w:r>
      <w:r w:rsidRPr="001A499D">
        <w:rPr>
          <w:rFonts w:ascii="仿宋_GB2312" w:eastAsia="仿宋_GB2312" w:hAnsi="文星仿宋" w:hint="eastAsia"/>
          <w:color w:val="000000" w:themeColor="text1"/>
          <w:sz w:val="32"/>
          <w:szCs w:val="32"/>
        </w:rPr>
        <w:t>号</w:t>
      </w:r>
    </w:p>
    <w:p w:rsidR="000C696E" w:rsidRPr="002A6F16" w:rsidRDefault="000C696E" w:rsidP="00080C03">
      <w:pPr>
        <w:tabs>
          <w:tab w:val="left" w:pos="567"/>
        </w:tabs>
        <w:spacing w:beforeLines="100" w:before="240" w:line="520" w:lineRule="exact"/>
        <w:jc w:val="center"/>
        <w:rPr>
          <w:rFonts w:ascii="方正小标宋简体" w:eastAsia="方正小标宋简体" w:hAnsi="宋体"/>
          <w:color w:val="000000" w:themeColor="text1"/>
          <w:sz w:val="44"/>
          <w:szCs w:val="44"/>
        </w:rPr>
      </w:pPr>
    </w:p>
    <w:p w:rsidR="007223E2" w:rsidRDefault="007223E2" w:rsidP="007223E2">
      <w:pPr>
        <w:spacing w:line="760" w:lineRule="exact"/>
        <w:jc w:val="center"/>
        <w:rPr>
          <w:rFonts w:ascii="方正小标宋简体" w:eastAsia="方正小标宋简体" w:hAnsi="黑体" w:cs="方正小标宋简体" w:hint="eastAsia"/>
          <w:sz w:val="44"/>
          <w:szCs w:val="44"/>
        </w:rPr>
      </w:pPr>
      <w:r>
        <w:rPr>
          <w:rFonts w:ascii="方正小标宋简体" w:eastAsia="方正小标宋简体" w:hAnsi="黑体" w:cs="方正小标宋简体" w:hint="eastAsia"/>
          <w:sz w:val="44"/>
          <w:szCs w:val="44"/>
        </w:rPr>
        <w:t>河南省知识产权局</w:t>
      </w:r>
    </w:p>
    <w:p w:rsidR="0020005F" w:rsidRPr="0020005F" w:rsidRDefault="0020005F" w:rsidP="007223E2">
      <w:pPr>
        <w:spacing w:line="760" w:lineRule="exact"/>
        <w:jc w:val="center"/>
        <w:rPr>
          <w:rFonts w:ascii="方正小标宋简体" w:eastAsia="方正小标宋简体" w:hAnsi="黑体" w:cs="方正小标宋简体" w:hint="eastAsia"/>
          <w:sz w:val="44"/>
          <w:szCs w:val="44"/>
        </w:rPr>
      </w:pPr>
      <w:r w:rsidRPr="0020005F">
        <w:rPr>
          <w:rFonts w:ascii="方正小标宋简体" w:eastAsia="方正小标宋简体" w:hAnsi="黑体" w:cs="方正小标宋简体" w:hint="eastAsia"/>
          <w:sz w:val="44"/>
          <w:szCs w:val="44"/>
        </w:rPr>
        <w:t>关于印发</w:t>
      </w:r>
      <w:proofErr w:type="gramStart"/>
      <w:r w:rsidRPr="0020005F">
        <w:rPr>
          <w:rFonts w:ascii="方正小标宋简体" w:eastAsia="方正小标宋简体" w:hAnsi="黑体" w:cs="方正小标宋简体" w:hint="eastAsia"/>
          <w:sz w:val="44"/>
          <w:szCs w:val="44"/>
        </w:rPr>
        <w:t>《</w:t>
      </w:r>
      <w:proofErr w:type="gramEnd"/>
      <w:r w:rsidRPr="0020005F">
        <w:rPr>
          <w:rFonts w:ascii="方正小标宋简体" w:eastAsia="方正小标宋简体" w:hAnsi="黑体" w:cs="方正小标宋简体" w:hint="eastAsia"/>
          <w:sz w:val="44"/>
          <w:szCs w:val="44"/>
        </w:rPr>
        <w:t>河南省推动知识产权高质量发展</w:t>
      </w:r>
    </w:p>
    <w:p w:rsidR="0020005F" w:rsidRPr="0020005F" w:rsidRDefault="0020005F" w:rsidP="007223E2">
      <w:pPr>
        <w:spacing w:line="760" w:lineRule="exact"/>
        <w:jc w:val="center"/>
        <w:rPr>
          <w:rFonts w:ascii="方正小标宋简体" w:eastAsia="方正小标宋简体" w:hAnsi="黑体" w:cs="方正小标宋简体" w:hint="eastAsia"/>
          <w:sz w:val="44"/>
          <w:szCs w:val="44"/>
        </w:rPr>
      </w:pPr>
      <w:r w:rsidRPr="0020005F">
        <w:rPr>
          <w:rFonts w:ascii="方正小标宋简体" w:eastAsia="方正小标宋简体" w:hAnsi="黑体" w:cs="方正小标宋简体" w:hint="eastAsia"/>
          <w:sz w:val="44"/>
          <w:szCs w:val="44"/>
        </w:rPr>
        <w:t>年度实施方案（2021）</w:t>
      </w:r>
      <w:proofErr w:type="gramStart"/>
      <w:r w:rsidRPr="0020005F">
        <w:rPr>
          <w:rFonts w:ascii="方正小标宋简体" w:eastAsia="方正小标宋简体" w:hAnsi="黑体" w:cs="方正小标宋简体" w:hint="eastAsia"/>
          <w:sz w:val="44"/>
          <w:szCs w:val="44"/>
        </w:rPr>
        <w:t>》</w:t>
      </w:r>
      <w:proofErr w:type="gramEnd"/>
      <w:r w:rsidRPr="0020005F">
        <w:rPr>
          <w:rFonts w:ascii="方正小标宋简体" w:eastAsia="方正小标宋简体" w:hAnsi="黑体" w:cs="方正小标宋简体" w:hint="eastAsia"/>
          <w:sz w:val="44"/>
          <w:szCs w:val="44"/>
        </w:rPr>
        <w:t>的通知</w:t>
      </w:r>
    </w:p>
    <w:p w:rsidR="00704782" w:rsidRPr="0020005F" w:rsidRDefault="00704782" w:rsidP="007B0D16">
      <w:pPr>
        <w:spacing w:line="580" w:lineRule="exact"/>
        <w:jc w:val="center"/>
        <w:rPr>
          <w:rFonts w:ascii="方正小标宋简体" w:eastAsia="方正小标宋简体"/>
          <w:sz w:val="44"/>
          <w:szCs w:val="44"/>
        </w:rPr>
      </w:pPr>
    </w:p>
    <w:p w:rsidR="0020005F" w:rsidRDefault="0020005F" w:rsidP="007223E2">
      <w:pPr>
        <w:spacing w:line="600" w:lineRule="exact"/>
        <w:jc w:val="left"/>
        <w:rPr>
          <w:rFonts w:ascii="仿宋_GB2312" w:eastAsia="仿宋_GB2312" w:hAnsi="黑体" w:cs="方正小标宋简体" w:hint="eastAsia"/>
          <w:sz w:val="32"/>
          <w:szCs w:val="32"/>
        </w:rPr>
      </w:pPr>
      <w:r>
        <w:rPr>
          <w:rFonts w:ascii="仿宋_GB2312" w:eastAsia="仿宋_GB2312" w:hAnsi="黑体" w:cs="方正小标宋简体" w:hint="eastAsia"/>
          <w:sz w:val="32"/>
          <w:szCs w:val="32"/>
        </w:rPr>
        <w:t>各省辖市、济源示范区、省直管县（市）市场监督管理局（知识产权局），各有关单位：</w:t>
      </w:r>
    </w:p>
    <w:p w:rsidR="0020005F" w:rsidRDefault="0020005F" w:rsidP="007223E2">
      <w:pPr>
        <w:spacing w:line="600" w:lineRule="exact"/>
        <w:ind w:firstLine="645"/>
        <w:jc w:val="left"/>
        <w:rPr>
          <w:rFonts w:ascii="仿宋_GB2312" w:eastAsia="仿宋_GB2312" w:hint="eastAsia"/>
          <w:sz w:val="32"/>
          <w:szCs w:val="32"/>
        </w:rPr>
      </w:pPr>
      <w:r>
        <w:rPr>
          <w:rFonts w:ascii="仿宋_GB2312" w:eastAsia="仿宋_GB2312" w:hAnsi="黑体" w:cs="方正小标宋简体" w:hint="eastAsia"/>
          <w:sz w:val="32"/>
          <w:szCs w:val="32"/>
        </w:rPr>
        <w:t>为贯彻落实党中央、国务院关于推动知识产权高质量发展的决策部署，根据《国家知识产权局关于印发&lt;推动知识产权高质量发展年度工作指引（2021）&gt;的通知》(国知发运字〔2021〕3号)，</w:t>
      </w:r>
      <w:r>
        <w:rPr>
          <w:rFonts w:ascii="仿宋_GB2312" w:eastAsia="仿宋_GB2312" w:hint="eastAsia"/>
          <w:sz w:val="32"/>
          <w:szCs w:val="32"/>
        </w:rPr>
        <w:t>结合我省实际，制定本实施方案。现予以印发，请认真组织实施。</w:t>
      </w:r>
    </w:p>
    <w:p w:rsidR="0020005F" w:rsidRDefault="0020005F" w:rsidP="007223E2">
      <w:pPr>
        <w:spacing w:line="600" w:lineRule="exact"/>
        <w:jc w:val="left"/>
        <w:rPr>
          <w:rFonts w:ascii="仿宋_GB2312" w:eastAsia="仿宋_GB2312" w:hint="eastAsia"/>
          <w:sz w:val="32"/>
          <w:szCs w:val="32"/>
        </w:rPr>
      </w:pPr>
    </w:p>
    <w:p w:rsidR="007223E2" w:rsidRDefault="007223E2" w:rsidP="0020005F">
      <w:pPr>
        <w:spacing w:line="580" w:lineRule="exact"/>
        <w:ind w:firstLineChars="200" w:firstLine="640"/>
        <w:jc w:val="left"/>
        <w:rPr>
          <w:rFonts w:ascii="仿宋_GB2312" w:eastAsia="仿宋_GB2312" w:hint="eastAsia"/>
          <w:sz w:val="32"/>
          <w:szCs w:val="32"/>
        </w:rPr>
      </w:pPr>
    </w:p>
    <w:p w:rsidR="0020005F" w:rsidRDefault="0020005F" w:rsidP="0020005F">
      <w:pPr>
        <w:spacing w:line="580" w:lineRule="exact"/>
        <w:ind w:firstLineChars="200" w:firstLine="640"/>
        <w:jc w:val="left"/>
        <w:rPr>
          <w:rFonts w:ascii="仿宋_GB2312" w:eastAsia="仿宋_GB2312" w:hint="eastAsia"/>
          <w:sz w:val="32"/>
          <w:szCs w:val="32"/>
        </w:rPr>
      </w:pPr>
      <w:r>
        <w:rPr>
          <w:rFonts w:ascii="仿宋_GB2312" w:eastAsia="仿宋_GB2312" w:hint="eastAsia"/>
          <w:sz w:val="32"/>
          <w:szCs w:val="32"/>
        </w:rPr>
        <w:t>附件：2021年河南省推动知识产权高质量发展任务清单</w:t>
      </w: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r>
        <w:rPr>
          <w:rFonts w:ascii="仿宋_GB2312" w:eastAsia="仿宋_GB2312" w:hint="eastAsia"/>
          <w:sz w:val="32"/>
          <w:szCs w:val="32"/>
        </w:rPr>
        <w:t>2021年5月2</w:t>
      </w:r>
      <w:r w:rsidR="007223E2">
        <w:rPr>
          <w:rFonts w:ascii="仿宋_GB2312" w:eastAsia="仿宋_GB2312" w:hint="eastAsia"/>
          <w:sz w:val="32"/>
          <w:szCs w:val="32"/>
        </w:rPr>
        <w:t>7</w:t>
      </w:r>
      <w:r>
        <w:rPr>
          <w:rFonts w:ascii="仿宋_GB2312" w:eastAsia="仿宋_GB2312" w:hint="eastAsia"/>
          <w:sz w:val="32"/>
          <w:szCs w:val="32"/>
        </w:rPr>
        <w:t>日</w:t>
      </w: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Default="0020005F" w:rsidP="0020005F">
      <w:pPr>
        <w:spacing w:line="600" w:lineRule="exact"/>
        <w:ind w:firstLineChars="1600" w:firstLine="5120"/>
        <w:jc w:val="left"/>
        <w:rPr>
          <w:rFonts w:ascii="仿宋_GB2312" w:eastAsia="仿宋_GB2312" w:hint="eastAsia"/>
          <w:sz w:val="32"/>
          <w:szCs w:val="32"/>
        </w:rPr>
      </w:pPr>
    </w:p>
    <w:p w:rsidR="0020005F" w:rsidRPr="0020005F" w:rsidRDefault="0020005F" w:rsidP="0020005F">
      <w:pPr>
        <w:spacing w:line="760" w:lineRule="exact"/>
        <w:jc w:val="center"/>
        <w:rPr>
          <w:rFonts w:ascii="方正小标宋简体" w:eastAsia="方正小标宋简体" w:hAnsi="黑体" w:cs="方正小标宋简体" w:hint="eastAsia"/>
          <w:sz w:val="44"/>
          <w:szCs w:val="44"/>
        </w:rPr>
      </w:pPr>
      <w:r w:rsidRPr="0020005F">
        <w:rPr>
          <w:rFonts w:ascii="方正小标宋简体" w:eastAsia="方正小标宋简体" w:hAnsi="黑体" w:cs="方正小标宋简体" w:hint="eastAsia"/>
          <w:sz w:val="44"/>
          <w:szCs w:val="44"/>
        </w:rPr>
        <w:lastRenderedPageBreak/>
        <w:t>河南省推动知识产权高质量发展</w:t>
      </w:r>
    </w:p>
    <w:p w:rsidR="0020005F" w:rsidRPr="0020005F" w:rsidRDefault="0020005F" w:rsidP="0020005F">
      <w:pPr>
        <w:spacing w:line="760" w:lineRule="exact"/>
        <w:jc w:val="center"/>
        <w:rPr>
          <w:rFonts w:ascii="方正小标宋简体" w:eastAsia="方正小标宋简体" w:hAnsi="黑体" w:cs="方正小标宋简体" w:hint="eastAsia"/>
          <w:sz w:val="44"/>
          <w:szCs w:val="44"/>
        </w:rPr>
      </w:pPr>
      <w:r w:rsidRPr="0020005F">
        <w:rPr>
          <w:rFonts w:ascii="方正小标宋简体" w:eastAsia="方正小标宋简体" w:hAnsi="黑体" w:cs="方正小标宋简体" w:hint="eastAsia"/>
          <w:sz w:val="44"/>
          <w:szCs w:val="44"/>
        </w:rPr>
        <w:t>年度实施方案（2021）</w:t>
      </w:r>
    </w:p>
    <w:p w:rsidR="0020005F" w:rsidRDefault="0020005F" w:rsidP="0020005F">
      <w:pPr>
        <w:spacing w:line="600" w:lineRule="exact"/>
        <w:ind w:leftChars="152" w:left="319" w:firstLineChars="100" w:firstLine="320"/>
        <w:rPr>
          <w:rFonts w:ascii="仿宋_GB2312" w:eastAsia="仿宋_GB2312" w:hAnsi="仿宋_GB2312" w:cs="仿宋_GB2312"/>
          <w:sz w:val="32"/>
          <w:szCs w:val="32"/>
        </w:rPr>
      </w:pPr>
    </w:p>
    <w:p w:rsidR="0020005F" w:rsidRDefault="0020005F" w:rsidP="007223E2">
      <w:pPr>
        <w:spacing w:line="580" w:lineRule="exact"/>
        <w:ind w:firstLineChars="200" w:firstLine="640"/>
        <w:rPr>
          <w:rFonts w:ascii="仿宋_GB2312" w:eastAsia="仿宋_GB2312"/>
          <w:sz w:val="32"/>
          <w:szCs w:val="32"/>
        </w:rPr>
      </w:pPr>
      <w:r>
        <w:rPr>
          <w:rFonts w:ascii="仿宋_GB2312" w:eastAsia="仿宋_GB2312" w:hint="eastAsia"/>
          <w:sz w:val="32"/>
          <w:szCs w:val="32"/>
        </w:rPr>
        <w:t>为贯彻落实党中央、国务院关于推动知识产权高质量发展的决策部署，进一步做好2021年河南省知识产权工作，服务和推动我省经济社会高质量发展，特制定本实施方案。</w:t>
      </w:r>
    </w:p>
    <w:p w:rsidR="0020005F" w:rsidRDefault="0020005F" w:rsidP="007223E2">
      <w:pPr>
        <w:spacing w:line="58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20005F" w:rsidRDefault="0020005F" w:rsidP="007223E2">
      <w:pPr>
        <w:spacing w:line="580" w:lineRule="exact"/>
        <w:rPr>
          <w:rFonts w:ascii="楷体_GB2312" w:eastAsia="楷体_GB2312"/>
          <w:b/>
          <w:sz w:val="32"/>
          <w:szCs w:val="32"/>
        </w:rPr>
      </w:pPr>
      <w:r>
        <w:rPr>
          <w:rFonts w:ascii="楷体_GB2312" w:eastAsia="楷体_GB2312" w:hint="eastAsia"/>
          <w:b/>
          <w:sz w:val="32"/>
          <w:szCs w:val="32"/>
        </w:rPr>
        <w:t xml:space="preserve">　　（一）指导思想</w:t>
      </w:r>
    </w:p>
    <w:p w:rsidR="0020005F" w:rsidRDefault="0020005F" w:rsidP="007223E2">
      <w:pPr>
        <w:spacing w:line="580" w:lineRule="exact"/>
        <w:ind w:firstLine="660"/>
        <w:rPr>
          <w:rFonts w:ascii="仿宋_GB2312" w:eastAsia="仿宋_GB2312"/>
          <w:sz w:val="32"/>
          <w:szCs w:val="32"/>
        </w:rPr>
      </w:pPr>
      <w:r>
        <w:rPr>
          <w:rFonts w:ascii="仿宋_GB2312" w:eastAsia="仿宋_GB2312" w:hint="eastAsia"/>
          <w:sz w:val="32"/>
          <w:szCs w:val="32"/>
        </w:rPr>
        <w:t>以习近平新时代中国特色社会主义思想为指导，全面贯彻党的十九大、十九届历次全会、习近平总书记在中央政治局第二十五次集体学习时的重要讲话精神和关于河南工作的重要指示精神，认真落实党中央、国务院关于推动知识产权高质量发展的重要部署，立足河南新发展阶段、贯彻新发展理念，以高质量发展为主题，以全面加强知识产权保护为主线，围绕我省经济社会发展中心工作，大力提升知识产权创造质量、保护效果、运用效益、管理效能和服务水平，不断优化知识产权领域营商环境，服务和推动我省经济社会高质量发展。</w:t>
      </w:r>
    </w:p>
    <w:p w:rsidR="0020005F" w:rsidRDefault="0020005F" w:rsidP="007223E2">
      <w:pPr>
        <w:spacing w:line="580" w:lineRule="exact"/>
        <w:ind w:firstLineChars="196" w:firstLine="630"/>
        <w:rPr>
          <w:rFonts w:ascii="楷体_GB2312" w:eastAsia="楷体_GB2312"/>
          <w:b/>
          <w:sz w:val="32"/>
          <w:szCs w:val="32"/>
        </w:rPr>
      </w:pPr>
      <w:r>
        <w:rPr>
          <w:rFonts w:ascii="楷体_GB2312" w:eastAsia="楷体_GB2312" w:hint="eastAsia"/>
          <w:b/>
          <w:sz w:val="32"/>
          <w:szCs w:val="32"/>
        </w:rPr>
        <w:t>（二）主要目标</w:t>
      </w:r>
    </w:p>
    <w:p w:rsidR="0020005F" w:rsidRDefault="0020005F" w:rsidP="007223E2">
      <w:pPr>
        <w:spacing w:line="580" w:lineRule="exact"/>
        <w:ind w:firstLine="645"/>
        <w:rPr>
          <w:rFonts w:ascii="仿宋_GB2312" w:eastAsia="仿宋_GB2312"/>
          <w:sz w:val="32"/>
          <w:szCs w:val="32"/>
        </w:rPr>
      </w:pPr>
      <w:r>
        <w:rPr>
          <w:rFonts w:ascii="仿宋_GB2312" w:eastAsia="仿宋_GB2312" w:hint="eastAsia"/>
          <w:sz w:val="32"/>
          <w:szCs w:val="32"/>
        </w:rPr>
        <w:t>2021年底，我省知识产权顶层设计进一步强化，知识产权创造质量、保护效果、运用效益、管理水平、服务能力进一步提升，建设符合我省发展实际的知识产权高质量发展体系，为</w:t>
      </w:r>
      <w:r>
        <w:rPr>
          <w:rFonts w:ascii="仿宋_GB2312" w:eastAsia="仿宋_GB2312" w:hint="eastAsia"/>
          <w:sz w:val="32"/>
          <w:szCs w:val="32"/>
        </w:rPr>
        <w:lastRenderedPageBreak/>
        <w:t>构建高质量发展提供有力保障。</w:t>
      </w:r>
    </w:p>
    <w:p w:rsidR="0020005F" w:rsidRDefault="0020005F" w:rsidP="007223E2">
      <w:pPr>
        <w:spacing w:line="580" w:lineRule="exact"/>
        <w:ind w:firstLine="645"/>
        <w:rPr>
          <w:rFonts w:ascii="仿宋_GB2312" w:eastAsia="仿宋_GB2312"/>
          <w:sz w:val="32"/>
          <w:szCs w:val="32"/>
        </w:rPr>
      </w:pPr>
      <w:r>
        <w:rPr>
          <w:rFonts w:ascii="仿宋_GB2312" w:eastAsia="仿宋_GB2312" w:hint="eastAsia"/>
          <w:sz w:val="32"/>
          <w:szCs w:val="32"/>
        </w:rPr>
        <w:t>——知识产权创造。大力实施专利质量提升工程、商标品牌战略，地理标志运用促进工程，统筹推进城市、县域、园区、企业及高校院所等试点示范工作，建设6-10家高价值专利培育中心，培育不少于100家省级知识产权强</w:t>
      </w:r>
      <w:proofErr w:type="gramStart"/>
      <w:r>
        <w:rPr>
          <w:rFonts w:ascii="仿宋_GB2312" w:eastAsia="仿宋_GB2312" w:hint="eastAsia"/>
          <w:sz w:val="32"/>
          <w:szCs w:val="32"/>
        </w:rPr>
        <w:t>企</w:t>
      </w:r>
      <w:proofErr w:type="gramEnd"/>
      <w:r>
        <w:rPr>
          <w:rFonts w:ascii="仿宋_GB2312" w:eastAsia="仿宋_GB2312" w:hint="eastAsia"/>
          <w:sz w:val="32"/>
          <w:szCs w:val="32"/>
        </w:rPr>
        <w:t>。</w:t>
      </w:r>
    </w:p>
    <w:p w:rsidR="0020005F" w:rsidRDefault="0020005F" w:rsidP="007223E2">
      <w:pPr>
        <w:spacing w:line="580" w:lineRule="exact"/>
        <w:ind w:firstLine="645"/>
        <w:rPr>
          <w:rFonts w:ascii="仿宋_GB2312" w:eastAsia="仿宋_GB2312"/>
          <w:sz w:val="32"/>
          <w:szCs w:val="32"/>
        </w:rPr>
      </w:pPr>
      <w:r>
        <w:rPr>
          <w:rFonts w:ascii="仿宋_GB2312" w:eastAsia="仿宋_GB2312" w:hint="eastAsia"/>
          <w:sz w:val="32"/>
          <w:szCs w:val="32"/>
        </w:rPr>
        <w:t>——知识产权保护。扎实落实《关于强化知识产权保护的实施意见》，积极申建1家国家级知识产权保护中心、2家国家级知识产权快速维权中心，持续提升专利、商标、地理标志保护效能，不断优化知识产权领域营商环境，知识产权保护满意度达到较高水平。</w:t>
      </w:r>
    </w:p>
    <w:p w:rsidR="0020005F" w:rsidRDefault="0020005F" w:rsidP="007223E2">
      <w:pPr>
        <w:spacing w:line="580" w:lineRule="exact"/>
        <w:ind w:firstLine="660"/>
        <w:rPr>
          <w:rFonts w:ascii="仿宋_GB2312" w:eastAsia="仿宋_GB2312"/>
          <w:sz w:val="32"/>
          <w:szCs w:val="32"/>
          <w:shd w:val="pct10" w:color="auto" w:fill="FFFFFF"/>
        </w:rPr>
      </w:pPr>
      <w:r>
        <w:rPr>
          <w:rFonts w:ascii="仿宋_GB2312" w:eastAsia="仿宋_GB2312" w:hint="eastAsia"/>
          <w:sz w:val="32"/>
          <w:szCs w:val="32"/>
        </w:rPr>
        <w:t>——知识产权运用。实施专利转化专项计划，助力中小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创新发展。推动运营服务体系重点城市和公共服务平台交易运营（郑州）试点平台建设，不断完善知识产权运营服务体系。深入推进知识产权质押融资工作，力争全年专利融资额达到23亿元。</w:t>
      </w:r>
    </w:p>
    <w:p w:rsidR="0020005F" w:rsidRDefault="0020005F" w:rsidP="007223E2">
      <w:pPr>
        <w:spacing w:line="580" w:lineRule="exact"/>
        <w:ind w:firstLine="660"/>
        <w:rPr>
          <w:rFonts w:ascii="仿宋_GB2312" w:eastAsia="仿宋_GB2312"/>
          <w:sz w:val="32"/>
          <w:szCs w:val="32"/>
        </w:rPr>
      </w:pPr>
      <w:r>
        <w:rPr>
          <w:rFonts w:ascii="仿宋_GB2312" w:eastAsia="仿宋_GB2312" w:hint="eastAsia"/>
          <w:sz w:val="32"/>
          <w:szCs w:val="32"/>
        </w:rPr>
        <w:t>——知识产权公共服务。完善知识产权信息公共服务体系建设。推进专利、商标“一窗通办”，专利、商标电子申请便利化程度与好评度进一步提升。加强知识产权服务业监管，知识产权高端服务水平持续提高。</w:t>
      </w:r>
    </w:p>
    <w:p w:rsidR="0020005F" w:rsidRDefault="0020005F" w:rsidP="007223E2">
      <w:pPr>
        <w:spacing w:line="580" w:lineRule="exact"/>
        <w:ind w:firstLineChars="200" w:firstLine="640"/>
        <w:rPr>
          <w:rFonts w:ascii="黑体" w:eastAsia="黑体" w:hAnsi="黑体"/>
          <w:sz w:val="32"/>
          <w:szCs w:val="32"/>
        </w:rPr>
      </w:pPr>
      <w:r>
        <w:rPr>
          <w:rFonts w:ascii="黑体" w:eastAsia="黑体" w:hAnsi="黑体" w:hint="eastAsia"/>
          <w:sz w:val="32"/>
          <w:szCs w:val="32"/>
        </w:rPr>
        <w:t>二、强化顶层设计与标杆引领，推动知识产权高质量创造</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（一）不断强化知识产权顶层设计。</w:t>
      </w:r>
      <w:r>
        <w:rPr>
          <w:rFonts w:ascii="仿宋_GB2312" w:eastAsia="仿宋_GB2312" w:hint="eastAsia"/>
          <w:sz w:val="32"/>
          <w:szCs w:val="32"/>
        </w:rPr>
        <w:t>贯彻落实国家《知识产权强国战略纲要（2021-2035年）》和《“十四五”知识产权保</w:t>
      </w:r>
      <w:r>
        <w:rPr>
          <w:rFonts w:ascii="仿宋_GB2312" w:eastAsia="仿宋_GB2312" w:hint="eastAsia"/>
          <w:sz w:val="32"/>
          <w:szCs w:val="32"/>
        </w:rPr>
        <w:lastRenderedPageBreak/>
        <w:t>护和运用规划》，集中力量编制我省知识产权“十四五”专项规划。制定落实战略纲要的配套文件，确保举措落地见效。继续推进全省知识产权系统机构改革，进一步优化管理机制。整合原“河南省知识产权战略实施工作联席会议”“河南省商标品牌战略实施领导小组”，成立“河南省知识产权战略实施工作联席会议”。高起点</w:t>
      </w:r>
      <w:proofErr w:type="gramStart"/>
      <w:r>
        <w:rPr>
          <w:rFonts w:ascii="仿宋_GB2312" w:eastAsia="仿宋_GB2312" w:hint="eastAsia"/>
          <w:sz w:val="32"/>
          <w:szCs w:val="32"/>
        </w:rPr>
        <w:t>谋划局省</w:t>
      </w:r>
      <w:proofErr w:type="gramEnd"/>
      <w:r>
        <w:rPr>
          <w:rFonts w:ascii="仿宋_GB2312" w:eastAsia="仿宋_GB2312" w:hint="eastAsia"/>
          <w:sz w:val="32"/>
          <w:szCs w:val="32"/>
        </w:rPr>
        <w:t>知识产权合作会商事项，加快推进知识产权强省建设。</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（二）高标准推进知识产权试点示范工作。</w:t>
      </w:r>
      <w:r>
        <w:rPr>
          <w:rFonts w:ascii="仿宋_GB2312" w:eastAsia="仿宋_GB2312" w:hint="eastAsia"/>
          <w:sz w:val="32"/>
          <w:szCs w:val="32"/>
        </w:rPr>
        <w:t>按照国家知识产权局工作部署，统筹推进城市、县域、园区、企业及高校院所等试点示范工作，夯实区域知识产权工作基础。深入推进郑州市知识产权强市创建市工作,开展国家知识产权试点示范城市、县（市区）</w:t>
      </w:r>
      <w:proofErr w:type="gramStart"/>
      <w:r>
        <w:rPr>
          <w:rFonts w:ascii="仿宋_GB2312" w:eastAsia="仿宋_GB2312" w:hint="eastAsia"/>
          <w:sz w:val="32"/>
          <w:szCs w:val="32"/>
        </w:rPr>
        <w:t>及省强县</w:t>
      </w:r>
      <w:proofErr w:type="gramEnd"/>
      <w:r>
        <w:rPr>
          <w:rFonts w:ascii="仿宋_GB2312" w:eastAsia="仿宋_GB2312" w:hint="eastAsia"/>
          <w:sz w:val="32"/>
          <w:szCs w:val="32"/>
        </w:rPr>
        <w:t>工程试点示范县（市区）的评估工作。继续开展</w:t>
      </w:r>
      <w:proofErr w:type="gramStart"/>
      <w:r>
        <w:rPr>
          <w:rFonts w:ascii="仿宋_GB2312" w:eastAsia="仿宋_GB2312" w:hint="eastAsia"/>
          <w:sz w:val="32"/>
          <w:szCs w:val="32"/>
        </w:rPr>
        <w:t>知识产权强企培育</w:t>
      </w:r>
      <w:proofErr w:type="gramEnd"/>
      <w:r>
        <w:rPr>
          <w:rFonts w:ascii="仿宋_GB2312" w:eastAsia="仿宋_GB2312" w:hint="eastAsia"/>
          <w:sz w:val="32"/>
          <w:szCs w:val="32"/>
        </w:rPr>
        <w:t>，开展企业知识产权联络员工作，推动培育不少于100家省级知识产权强</w:t>
      </w:r>
      <w:proofErr w:type="gramStart"/>
      <w:r>
        <w:rPr>
          <w:rFonts w:ascii="仿宋_GB2312" w:eastAsia="仿宋_GB2312" w:hint="eastAsia"/>
          <w:sz w:val="32"/>
          <w:szCs w:val="32"/>
        </w:rPr>
        <w:t>企</w:t>
      </w:r>
      <w:proofErr w:type="gramEnd"/>
      <w:r>
        <w:rPr>
          <w:rFonts w:ascii="仿宋_GB2312" w:eastAsia="仿宋_GB2312" w:hint="eastAsia"/>
          <w:sz w:val="32"/>
          <w:szCs w:val="32"/>
        </w:rPr>
        <w:t>。择优申报一批国家地理标志产品保护试点示范区。推进国家知识产权试点示范园区、郑洛新国家自主创新示范区、中国（河南）自由贸易区知识产权工作，打造知识产权强省建设区域特色优势。</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（三）进一步优化知识产权营商环境。</w:t>
      </w:r>
      <w:r>
        <w:rPr>
          <w:rFonts w:ascii="仿宋_GB2312" w:eastAsia="仿宋_GB2312" w:hint="eastAsia"/>
          <w:sz w:val="32"/>
          <w:szCs w:val="32"/>
        </w:rPr>
        <w:t>按照国家知识产权局的安排部署，做好我省支撑型知识产权强省试点省建设评估考核工作，推进知识产权强省建设向更高水平迈进。做好国家知识产权保护工作检查考核工作，推动对市、县（区）党委政府知识产权保护工作的绩效目标考核。开展营商环境提升工作，</w:t>
      </w:r>
      <w:r>
        <w:rPr>
          <w:rFonts w:ascii="仿宋_GB2312" w:eastAsia="仿宋_GB2312" w:hint="eastAsia"/>
          <w:sz w:val="32"/>
          <w:szCs w:val="32"/>
        </w:rPr>
        <w:lastRenderedPageBreak/>
        <w:t>组织做好我省知识产权营商环境评价，确保知识产权工作取得较大进步。</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（四）持续提升知识产权创造质量。</w:t>
      </w:r>
      <w:r>
        <w:rPr>
          <w:rFonts w:ascii="仿宋_GB2312" w:eastAsia="仿宋_GB2312" w:hint="eastAsia"/>
          <w:sz w:val="32"/>
          <w:szCs w:val="32"/>
        </w:rPr>
        <w:t>大力实施专利质量提升工程，提升高价值发明专利数量和质量, 开展高价值专利培育中心建设，挖掘一批经济效益高的核心高价值专利，建设高价值专利培育中心6-10家。实施商标品牌战略，做好驰名商标认定申请指导，完善驰名商标的激励奖励政策。</w:t>
      </w:r>
      <w:proofErr w:type="gramStart"/>
      <w:r>
        <w:rPr>
          <w:rFonts w:ascii="仿宋_GB2312" w:eastAsia="仿宋_GB2312" w:hint="eastAsia"/>
          <w:sz w:val="32"/>
          <w:szCs w:val="32"/>
        </w:rPr>
        <w:t>实施省</w:t>
      </w:r>
      <w:proofErr w:type="gramEnd"/>
      <w:r>
        <w:rPr>
          <w:rFonts w:ascii="仿宋_GB2312" w:eastAsia="仿宋_GB2312" w:hint="eastAsia"/>
          <w:sz w:val="32"/>
          <w:szCs w:val="32"/>
        </w:rPr>
        <w:t>地理标志运用促进工程，开展地理标志品牌提升行动，帮扶有关地区开展地理标志认定申请，助力乡村振兴。做好</w:t>
      </w:r>
      <w:r>
        <w:rPr>
          <w:rFonts w:ascii="仿宋_GB2312" w:eastAsia="仿宋_GB2312" w:hAnsi="仿宋_GB2312" w:cs="仿宋_GB2312" w:hint="eastAsia"/>
          <w:sz w:val="32"/>
          <w:szCs w:val="32"/>
        </w:rPr>
        <w:t>第三届河南省专利奖评选和中国专利</w:t>
      </w:r>
      <w:proofErr w:type="gramStart"/>
      <w:r>
        <w:rPr>
          <w:rFonts w:ascii="仿宋_GB2312" w:eastAsia="仿宋_GB2312" w:hAnsi="仿宋_GB2312" w:cs="仿宋_GB2312" w:hint="eastAsia"/>
          <w:sz w:val="32"/>
          <w:szCs w:val="32"/>
        </w:rPr>
        <w:t>奖组织</w:t>
      </w:r>
      <w:proofErr w:type="gramEnd"/>
      <w:r>
        <w:rPr>
          <w:rFonts w:ascii="仿宋_GB2312" w:eastAsia="仿宋_GB2312" w:hAnsi="仿宋_GB2312" w:cs="仿宋_GB2312" w:hint="eastAsia"/>
          <w:sz w:val="32"/>
          <w:szCs w:val="32"/>
        </w:rPr>
        <w:t>推荐工作。</w:t>
      </w:r>
    </w:p>
    <w:p w:rsidR="0020005F" w:rsidRDefault="0020005F" w:rsidP="007223E2">
      <w:pPr>
        <w:spacing w:line="580" w:lineRule="exact"/>
        <w:ind w:firstLineChars="150" w:firstLine="480"/>
        <w:rPr>
          <w:rFonts w:ascii="黑体" w:eastAsia="黑体" w:hAnsi="黑体"/>
          <w:sz w:val="32"/>
          <w:szCs w:val="32"/>
        </w:rPr>
      </w:pPr>
      <w:r>
        <w:rPr>
          <w:rFonts w:ascii="黑体" w:eastAsia="黑体" w:hAnsi="黑体" w:hint="eastAsia"/>
          <w:sz w:val="32"/>
          <w:szCs w:val="32"/>
        </w:rPr>
        <w:t>三、加强知识产权保护，促进知识产权高标准保护</w:t>
      </w:r>
    </w:p>
    <w:p w:rsidR="0020005F" w:rsidRDefault="0020005F" w:rsidP="007223E2">
      <w:pPr>
        <w:spacing w:line="580" w:lineRule="exact"/>
        <w:ind w:firstLineChars="150" w:firstLine="482"/>
        <w:rPr>
          <w:rFonts w:ascii="仿宋_GB2312" w:eastAsia="仿宋_GB2312"/>
          <w:sz w:val="32"/>
          <w:szCs w:val="32"/>
        </w:rPr>
      </w:pPr>
      <w:r>
        <w:rPr>
          <w:rFonts w:ascii="楷体_GB2312" w:eastAsia="楷体_GB2312" w:hint="eastAsia"/>
          <w:b/>
          <w:sz w:val="32"/>
          <w:szCs w:val="32"/>
        </w:rPr>
        <w:t>（五）完善知识产权保护政策体系和工作体系。</w:t>
      </w:r>
      <w:r>
        <w:rPr>
          <w:rFonts w:ascii="仿宋_GB2312" w:eastAsia="仿宋_GB2312" w:hint="eastAsia"/>
          <w:sz w:val="32"/>
          <w:szCs w:val="32"/>
        </w:rPr>
        <w:t>推进《河南省专利保护条例》的修订。贯彻落实《关于强化知识产权保护的实施意见》，研究制定《推进计划》。研究制定2021年省知识产权行政保护工作方案，继续开展知识产权保护专项行动，做好专利、商标、地理标志的行政执法保护。建立关键领域和环节知识产权纠纷快速处理机制，健全案件信息报送和公开机制，完善奖优惩劣机制，确保全省执法办案量稳步增长。强化新业态、新领域知识产权保护，加强与电商平台对接，指导其建立知识产权保护规则，做好“互联网+”知识产权保护。</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（六）加快构建知识产权大保护工作格局。</w:t>
      </w:r>
      <w:r>
        <w:rPr>
          <w:rFonts w:ascii="仿宋_GB2312" w:eastAsia="仿宋_GB2312" w:hint="eastAsia"/>
          <w:sz w:val="32"/>
          <w:szCs w:val="32"/>
        </w:rPr>
        <w:t>推进省级知识产权纠纷人民调解委员会建设，指导各地加强非诉机构建设，</w:t>
      </w:r>
      <w:r>
        <w:rPr>
          <w:rFonts w:ascii="仿宋_GB2312" w:eastAsia="仿宋_GB2312" w:hint="eastAsia"/>
          <w:sz w:val="32"/>
          <w:szCs w:val="32"/>
        </w:rPr>
        <w:lastRenderedPageBreak/>
        <w:t>力争全省非诉讼机构覆盖面达到80%以上。会同省高院研究出台知识产权纠纷</w:t>
      </w:r>
      <w:proofErr w:type="gramStart"/>
      <w:r>
        <w:rPr>
          <w:rFonts w:ascii="仿宋_GB2312" w:eastAsia="仿宋_GB2312" w:hint="eastAsia"/>
          <w:sz w:val="32"/>
          <w:szCs w:val="32"/>
        </w:rPr>
        <w:t>在线诉调对接</w:t>
      </w:r>
      <w:proofErr w:type="gramEnd"/>
      <w:r>
        <w:rPr>
          <w:rFonts w:ascii="仿宋_GB2312" w:eastAsia="仿宋_GB2312" w:hint="eastAsia"/>
          <w:sz w:val="32"/>
          <w:szCs w:val="32"/>
        </w:rPr>
        <w:t>机制的意见，会同郑州海关落实部门间合作备忘录。召开晋冀鲁豫四省十八市知识产权执法协作会议，健全“鲁苏豫皖”“自创区”“自贸区”等知识产权维权保护协作机制。</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（七）加强知识产权保护平台建设。</w:t>
      </w:r>
      <w:r>
        <w:rPr>
          <w:rFonts w:ascii="仿宋_GB2312" w:eastAsia="仿宋_GB2312" w:hint="eastAsia"/>
          <w:sz w:val="32"/>
          <w:szCs w:val="32"/>
        </w:rPr>
        <w:t>完善知识产权保护平台建设，支持中国（新乡）知识产权保护中心、中国郑州（创意产业）</w:t>
      </w:r>
      <w:proofErr w:type="gramStart"/>
      <w:r>
        <w:rPr>
          <w:rFonts w:ascii="仿宋_GB2312" w:eastAsia="仿宋_GB2312" w:hint="eastAsia"/>
          <w:sz w:val="32"/>
          <w:szCs w:val="32"/>
        </w:rPr>
        <w:t>知识产权快维中心</w:t>
      </w:r>
      <w:proofErr w:type="gramEnd"/>
      <w:r>
        <w:rPr>
          <w:rFonts w:ascii="仿宋_GB2312" w:eastAsia="仿宋_GB2312" w:hint="eastAsia"/>
          <w:sz w:val="32"/>
          <w:szCs w:val="32"/>
        </w:rPr>
        <w:t>、国家海外知识产权纠纷应对指导中心地方分中心建设。大力申建中国（河南）知识产权保护中心，推进洛阳市知识产权保护中心、漯河市经开区、禹州市知识产权</w:t>
      </w:r>
      <w:proofErr w:type="gramStart"/>
      <w:r>
        <w:rPr>
          <w:rFonts w:ascii="仿宋_GB2312" w:eastAsia="仿宋_GB2312" w:hint="eastAsia"/>
          <w:sz w:val="32"/>
          <w:szCs w:val="32"/>
        </w:rPr>
        <w:t>快维中心</w:t>
      </w:r>
      <w:proofErr w:type="gramEnd"/>
      <w:r>
        <w:rPr>
          <w:rFonts w:ascii="仿宋_GB2312" w:eastAsia="仿宋_GB2312" w:hint="eastAsia"/>
          <w:sz w:val="32"/>
          <w:szCs w:val="32"/>
        </w:rPr>
        <w:t>申建。在条件成熟的地方，尤其是自创区、自贸区，推动建设知识产权保护试点示范区。继续推进产业集聚区知识产权维权援助工作站建设。</w:t>
      </w:r>
    </w:p>
    <w:p w:rsidR="0020005F" w:rsidRDefault="0020005F" w:rsidP="007223E2">
      <w:pPr>
        <w:spacing w:line="580" w:lineRule="exact"/>
        <w:ind w:firstLineChars="200" w:firstLine="640"/>
        <w:rPr>
          <w:rFonts w:ascii="黑体" w:eastAsia="黑体" w:hAnsi="黑体"/>
          <w:sz w:val="32"/>
          <w:szCs w:val="32"/>
        </w:rPr>
      </w:pPr>
      <w:r>
        <w:rPr>
          <w:rFonts w:ascii="黑体" w:eastAsia="黑体" w:hAnsi="黑体" w:hint="eastAsia"/>
          <w:sz w:val="32"/>
          <w:szCs w:val="32"/>
        </w:rPr>
        <w:t>四、大力提升知识产权运营转化，助推高效益运用</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（八）推进知识产权运营体系建设。</w:t>
      </w:r>
      <w:r>
        <w:rPr>
          <w:rFonts w:ascii="仿宋_GB2312" w:eastAsia="仿宋_GB2312" w:hint="eastAsia"/>
          <w:sz w:val="32"/>
          <w:szCs w:val="32"/>
        </w:rPr>
        <w:t>加快国家知识产权运营公共服务平台交易运营（郑州）试点平台建设，征集运营项目，筛选一批高价值专利和专利产品，健全交易运营规则，探索建设运营监管系统，逐步</w:t>
      </w:r>
      <w:proofErr w:type="gramStart"/>
      <w:r>
        <w:rPr>
          <w:rFonts w:ascii="仿宋_GB2312" w:eastAsia="仿宋_GB2312" w:hint="eastAsia"/>
          <w:sz w:val="32"/>
          <w:szCs w:val="32"/>
        </w:rPr>
        <w:t>构建线</w:t>
      </w:r>
      <w:proofErr w:type="gramEnd"/>
      <w:r>
        <w:rPr>
          <w:rFonts w:ascii="仿宋_GB2312" w:eastAsia="仿宋_GB2312" w:hint="eastAsia"/>
          <w:sz w:val="32"/>
          <w:szCs w:val="32"/>
        </w:rPr>
        <w:t>上线下相结合的交易服务体系。选取优势产业、战略新兴产业和知识产权（专利）密集型产业，持续推动省级专利导航实验区建设，培育2-3家专利导航示范区。贯彻实施《专利导航指南》系列国家标准，推动建立专利导航决策机制，促进产业创新资源优化。支持建设产业</w:t>
      </w:r>
      <w:r>
        <w:rPr>
          <w:rFonts w:ascii="仿宋_GB2312" w:eastAsia="仿宋_GB2312" w:hint="eastAsia"/>
          <w:sz w:val="32"/>
          <w:szCs w:val="32"/>
        </w:rPr>
        <w:lastRenderedPageBreak/>
        <w:t>知识产权运营中心。推动运营服务体系重点城市建设，郑州市做好三年建设期总结，迎接国家知识产权局检查评估；洛阳市加快相关项目的实施，规范资金管理，确保顺利通过中期评价。</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（九）加快知识产权金融服务健康发展。</w:t>
      </w:r>
      <w:r>
        <w:rPr>
          <w:rFonts w:ascii="仿宋_GB2312" w:eastAsia="仿宋_GB2312" w:hint="eastAsia"/>
          <w:sz w:val="32"/>
          <w:szCs w:val="32"/>
        </w:rPr>
        <w:t>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建设市场化知识产权运营基金，加大对涉农专利技术转移转化的支持力度，建立督导机制，加快投资进度，提升运行效益。</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（十）实施专利转移转化专项计划。</w:t>
      </w:r>
      <w:r>
        <w:rPr>
          <w:rFonts w:ascii="仿宋_GB2312" w:eastAsia="仿宋_GB2312" w:hint="eastAsia"/>
          <w:sz w:val="32"/>
          <w:szCs w:val="32"/>
        </w:rPr>
        <w:t>落实国家知识产权局关于实施专利转移转化助力中小企业创新发展专项计划，出台我省实施方案</w:t>
      </w:r>
      <w:r>
        <w:rPr>
          <w:rFonts w:ascii="仿宋_GB2312" w:eastAsia="仿宋_GB2312" w:hint="eastAsia"/>
          <w:sz w:val="36"/>
          <w:szCs w:val="32"/>
        </w:rPr>
        <w:t>。</w:t>
      </w:r>
      <w:r>
        <w:rPr>
          <w:rFonts w:ascii="仿宋_GB2312" w:eastAsia="仿宋_GB2312" w:hint="eastAsia"/>
          <w:sz w:val="32"/>
          <w:szCs w:val="32"/>
        </w:rPr>
        <w:t>拓宽专利技术供给渠道，提高高质量专利产出水平；充分发挥国家重点项目、重大活动的载体作用，推进专利技术供需对接，破解企业、高校专利转化实施难题。针对关键技术、“卡脖子技术”加强专利导航体系建设，实施专利导航项目，运用专利导航成果，精准对接合作对象，开展专利技术对接活动，推动专利集成运用，提高专利转化效率。</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（十一）推动高校院所知识产权转移转化。</w:t>
      </w:r>
      <w:r>
        <w:rPr>
          <w:rFonts w:ascii="仿宋_GB2312" w:eastAsia="仿宋_GB2312" w:hint="eastAsia"/>
          <w:sz w:val="32"/>
          <w:szCs w:val="32"/>
        </w:rPr>
        <w:t>实施《高等学校</w:t>
      </w:r>
      <w:r>
        <w:rPr>
          <w:rFonts w:ascii="仿宋_GB2312" w:eastAsia="仿宋_GB2312" w:hAnsi="仿宋_GB2312" w:cs="仿宋_GB2312" w:hint="eastAsia"/>
          <w:sz w:val="32"/>
          <w:szCs w:val="32"/>
        </w:rPr>
        <w:t>知识产权管理规范》，</w:t>
      </w:r>
      <w:r>
        <w:rPr>
          <w:rFonts w:ascii="仿宋_GB2312" w:eastAsia="仿宋_GB2312" w:hint="eastAsia"/>
          <w:sz w:val="32"/>
          <w:szCs w:val="32"/>
        </w:rPr>
        <w:t>推进国家知识产权试点示范高校建设</w:t>
      </w:r>
      <w:r>
        <w:rPr>
          <w:rFonts w:ascii="仿宋_GB2312" w:eastAsia="仿宋_GB2312" w:hAnsi="仿宋_GB2312" w:cs="仿宋_GB2312" w:hint="eastAsia"/>
          <w:sz w:val="32"/>
          <w:szCs w:val="32"/>
        </w:rPr>
        <w:t>。</w:t>
      </w:r>
      <w:r>
        <w:rPr>
          <w:rFonts w:ascii="仿宋_GB2312" w:eastAsia="仿宋_GB2312" w:hint="eastAsia"/>
          <w:sz w:val="32"/>
          <w:szCs w:val="32"/>
        </w:rPr>
        <w:t>完善高校运营转化体系，加快13家省级高校知识产权运营管理</w:t>
      </w:r>
      <w:r>
        <w:rPr>
          <w:rFonts w:ascii="仿宋_GB2312" w:eastAsia="仿宋_GB2312" w:hint="eastAsia"/>
          <w:sz w:val="32"/>
          <w:szCs w:val="32"/>
        </w:rPr>
        <w:lastRenderedPageBreak/>
        <w:t>中心建设。引导高校院所加强知识产权管理体制建设，推动高校建立有效的知识产权收益激励机制，创新专利转化模式，提高专利转化效率。综合运用“互联网+”模式，建立校</w:t>
      </w:r>
      <w:proofErr w:type="gramStart"/>
      <w:r>
        <w:rPr>
          <w:rFonts w:ascii="仿宋_GB2312" w:eastAsia="仿宋_GB2312" w:hint="eastAsia"/>
          <w:sz w:val="32"/>
          <w:szCs w:val="32"/>
        </w:rPr>
        <w:t>企有效</w:t>
      </w:r>
      <w:proofErr w:type="gramEnd"/>
      <w:r>
        <w:rPr>
          <w:rFonts w:ascii="仿宋_GB2312" w:eastAsia="仿宋_GB2312" w:hint="eastAsia"/>
          <w:sz w:val="32"/>
          <w:szCs w:val="32"/>
        </w:rPr>
        <w:t>对接机制，组织高校院所等深入中小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开展专利技术推广及对接活动。</w:t>
      </w:r>
    </w:p>
    <w:p w:rsidR="0020005F" w:rsidRDefault="0020005F" w:rsidP="007223E2">
      <w:pPr>
        <w:spacing w:line="580" w:lineRule="exact"/>
        <w:ind w:firstLineChars="200" w:firstLine="640"/>
        <w:rPr>
          <w:rFonts w:ascii="黑体" w:eastAsia="黑体" w:hAnsi="黑体"/>
          <w:sz w:val="32"/>
          <w:szCs w:val="32"/>
        </w:rPr>
      </w:pPr>
      <w:r>
        <w:rPr>
          <w:rFonts w:ascii="黑体" w:eastAsia="黑体" w:hAnsi="黑体" w:hint="eastAsia"/>
          <w:sz w:val="32"/>
          <w:szCs w:val="32"/>
        </w:rPr>
        <w:t>五、提升知识产权公共服务能力，提供高规格服务</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（十二）推动知识产权公共服务统筹发展。</w:t>
      </w:r>
      <w:r>
        <w:rPr>
          <w:rFonts w:ascii="仿宋_GB2312" w:eastAsia="仿宋_GB2312" w:hint="eastAsia"/>
          <w:sz w:val="32"/>
          <w:szCs w:val="32"/>
        </w:rPr>
        <w:t>优化知识产权信息服务体系，加快世界知识产权组织技术与创新支持中心（TISC）、高校国家知识产权信息服务中心建设。有序推进郑州国家知识产权服务业集聚发展示范区建设。支持代理机构建设，逐步提高代理机构的专利运营、专利导航等专业化、高端化服务水平。深化专利代理行业“蓝天”专项行动，优化专利代理行业发展环境。推进郑州专利代办处商标受理业务落地，实现专利、商标“一窗通办”。加强全省商标受理窗口的业务指导，争取增设1-2个窗口。面向我省生物医药等十大战略性新兴产业开展知识产权分析评议，为各级政府决策提供依据和支撑。</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（十三）加大知识产权人才培养和宣传力度。</w:t>
      </w:r>
      <w:r>
        <w:rPr>
          <w:rFonts w:ascii="仿宋_GB2312" w:eastAsia="仿宋_GB2312" w:hint="eastAsia"/>
          <w:sz w:val="32"/>
          <w:szCs w:val="32"/>
        </w:rPr>
        <w:t>加强知识产权各级各类人才培养，尤其是实务型人才培养，强化智力支撑。继续推进知识产权培训基地、知识产权远程教育平台和省级中小学知识产权普及教育示范基地建设，做好知识产权学院布局，加强知识产权学科建设。搭建我省知识产权对外交流合作平台，积极参与我省与“一带一路”沿线国家在知识产权领域的合作</w:t>
      </w:r>
      <w:r>
        <w:rPr>
          <w:rFonts w:ascii="仿宋_GB2312" w:eastAsia="仿宋_GB2312" w:hint="eastAsia"/>
          <w:sz w:val="32"/>
          <w:szCs w:val="32"/>
        </w:rPr>
        <w:lastRenderedPageBreak/>
        <w:t>交流。努力构建知识产权大宣传工作格局，深化与《河南日报》、河南电视台等媒体的合作。开展“知识产权助推经济高质量发展”主题巡讲活动，对政府管理部门、相关企业进行培训。</w:t>
      </w:r>
    </w:p>
    <w:p w:rsidR="0020005F" w:rsidRDefault="0020005F" w:rsidP="007223E2">
      <w:pPr>
        <w:spacing w:line="580" w:lineRule="exact"/>
        <w:ind w:firstLineChars="200" w:firstLine="643"/>
        <w:rPr>
          <w:rFonts w:ascii="仿宋_GB2312" w:eastAsia="仿宋_GB2312"/>
          <w:sz w:val="32"/>
          <w:szCs w:val="32"/>
        </w:rPr>
      </w:pPr>
      <w:r>
        <w:rPr>
          <w:rFonts w:ascii="楷体_GB2312" w:eastAsia="楷体_GB2312" w:hint="eastAsia"/>
          <w:b/>
          <w:sz w:val="32"/>
          <w:szCs w:val="32"/>
        </w:rPr>
        <w:t>（十四）健全知识产权指标统计监测体系。</w:t>
      </w:r>
      <w:r>
        <w:rPr>
          <w:rFonts w:ascii="仿宋_GB2312" w:eastAsia="仿宋_GB2312" w:hint="eastAsia"/>
          <w:sz w:val="32"/>
          <w:szCs w:val="32"/>
        </w:rPr>
        <w:t>与国家知识产权局保持统一口径，将知识产权发展指标中的“每万人口发明专利拥有量”调整为“每万人口高价值发明专利拥有量”。加强专利申请和商标注册的监测，严厉打击非正常专利申请和商标恶意注册行为。做好专利统计和年度专利统计分析，编制并发布《2020年河南省专利统计分析报告》。</w:t>
      </w:r>
    </w:p>
    <w:p w:rsidR="0020005F" w:rsidRDefault="0020005F" w:rsidP="007223E2">
      <w:pPr>
        <w:spacing w:line="580" w:lineRule="exact"/>
        <w:ind w:firstLineChars="200" w:firstLine="640"/>
        <w:rPr>
          <w:rFonts w:ascii="黑体" w:eastAsia="黑体" w:hAnsi="黑体"/>
          <w:sz w:val="32"/>
          <w:szCs w:val="32"/>
        </w:rPr>
      </w:pPr>
      <w:r>
        <w:rPr>
          <w:rFonts w:ascii="黑体" w:eastAsia="黑体" w:hAnsi="黑体" w:hint="eastAsia"/>
          <w:sz w:val="32"/>
          <w:szCs w:val="32"/>
        </w:rPr>
        <w:t>六、工作要求</w:t>
      </w:r>
    </w:p>
    <w:p w:rsidR="0020005F" w:rsidRDefault="0020005F" w:rsidP="007223E2">
      <w:pPr>
        <w:spacing w:line="580" w:lineRule="exact"/>
        <w:rPr>
          <w:rFonts w:ascii="仿宋_GB2312" w:eastAsia="仿宋_GB2312"/>
          <w:sz w:val="32"/>
          <w:szCs w:val="32"/>
        </w:rPr>
      </w:pPr>
      <w:r>
        <w:rPr>
          <w:rFonts w:ascii="仿宋_GB2312" w:eastAsia="仿宋_GB2312" w:hint="eastAsia"/>
          <w:sz w:val="32"/>
          <w:szCs w:val="32"/>
        </w:rPr>
        <w:t xml:space="preserve">　　各省辖市、济源示范区、省直管县（市）市场监督管理局（知识产权局）、各相关单位要高度重视，根据分工任务及有关要求, 加强组织领导，做好统筹谋划和整体推进，进一步明确细化本地区、本部门推动知识产权高质量发展的主攻方向和具体任务，抓好各项工作落实。各责任处室和地市知识产权局请于2021年11月30日之前将推动知识产权高质量发展成效以电子</w:t>
      </w:r>
      <w:proofErr w:type="gramStart"/>
      <w:r>
        <w:rPr>
          <w:rFonts w:ascii="仿宋_GB2312" w:eastAsia="仿宋_GB2312" w:hint="eastAsia"/>
          <w:sz w:val="32"/>
          <w:szCs w:val="32"/>
        </w:rPr>
        <w:t>件形式</w:t>
      </w:r>
      <w:proofErr w:type="gramEnd"/>
      <w:r>
        <w:rPr>
          <w:rFonts w:ascii="仿宋_GB2312" w:eastAsia="仿宋_GB2312" w:hint="eastAsia"/>
          <w:sz w:val="32"/>
          <w:szCs w:val="32"/>
        </w:rPr>
        <w:t>报送省知识产权局协调管理处。</w:t>
      </w:r>
    </w:p>
    <w:p w:rsidR="004369DE" w:rsidRPr="0020005F" w:rsidRDefault="004369DE" w:rsidP="004369DE">
      <w:pPr>
        <w:spacing w:line="600" w:lineRule="exact"/>
        <w:ind w:leftChars="304" w:left="1598" w:hangingChars="300" w:hanging="960"/>
        <w:rPr>
          <w:rFonts w:ascii="仿宋_GB2312" w:eastAsia="仿宋_GB2312" w:hAnsi="华文仿宋"/>
          <w:sz w:val="32"/>
          <w:szCs w:val="32"/>
        </w:rPr>
      </w:pPr>
    </w:p>
    <w:p w:rsidR="004369DE" w:rsidRDefault="004369DE" w:rsidP="004369DE">
      <w:pPr>
        <w:spacing w:line="600" w:lineRule="exact"/>
        <w:ind w:leftChars="304" w:left="1598" w:hangingChars="300" w:hanging="960"/>
        <w:rPr>
          <w:rFonts w:ascii="仿宋_GB2312" w:eastAsia="仿宋_GB2312" w:hAnsi="华文仿宋"/>
          <w:sz w:val="32"/>
          <w:szCs w:val="32"/>
        </w:rPr>
      </w:pPr>
    </w:p>
    <w:p w:rsidR="004369DE" w:rsidRDefault="004369DE" w:rsidP="004369DE">
      <w:pPr>
        <w:spacing w:line="600" w:lineRule="exact"/>
        <w:ind w:leftChars="304" w:left="1598" w:hangingChars="300" w:hanging="960"/>
        <w:rPr>
          <w:rFonts w:ascii="仿宋_GB2312" w:eastAsia="仿宋_GB2312" w:hAnsi="华文仿宋"/>
          <w:sz w:val="32"/>
          <w:szCs w:val="32"/>
        </w:rPr>
      </w:pPr>
    </w:p>
    <w:p w:rsidR="004369DE" w:rsidRDefault="004369DE" w:rsidP="004369DE">
      <w:pPr>
        <w:spacing w:line="600" w:lineRule="exact"/>
        <w:ind w:leftChars="304" w:left="1598" w:hangingChars="300" w:hanging="960"/>
        <w:rPr>
          <w:rFonts w:ascii="仿宋_GB2312" w:eastAsia="仿宋_GB2312" w:hAnsi="华文仿宋"/>
          <w:sz w:val="32"/>
          <w:szCs w:val="32"/>
        </w:rPr>
      </w:pPr>
    </w:p>
    <w:p w:rsidR="00EA0E21" w:rsidRDefault="00EA0E21" w:rsidP="004369DE">
      <w:pPr>
        <w:spacing w:line="600" w:lineRule="exact"/>
        <w:ind w:leftChars="304" w:left="1598" w:hangingChars="300" w:hanging="960"/>
        <w:rPr>
          <w:rFonts w:ascii="仿宋_GB2312" w:eastAsia="仿宋_GB2312" w:hAnsi="华文仿宋"/>
          <w:sz w:val="32"/>
          <w:szCs w:val="32"/>
        </w:rPr>
      </w:pPr>
    </w:p>
    <w:p w:rsidR="0020005F" w:rsidRDefault="0020005F" w:rsidP="004369DE">
      <w:pPr>
        <w:spacing w:line="600" w:lineRule="exact"/>
        <w:ind w:leftChars="304" w:left="1598" w:hangingChars="300" w:hanging="960"/>
        <w:rPr>
          <w:rFonts w:ascii="仿宋_GB2312" w:eastAsia="仿宋_GB2312" w:hAnsi="华文仿宋"/>
          <w:sz w:val="32"/>
          <w:szCs w:val="32"/>
        </w:rPr>
        <w:sectPr w:rsidR="0020005F" w:rsidSect="00034CD0">
          <w:headerReference w:type="even" r:id="rId10"/>
          <w:headerReference w:type="default" r:id="rId11"/>
          <w:footerReference w:type="even" r:id="rId12"/>
          <w:footerReference w:type="default" r:id="rId13"/>
          <w:pgSz w:w="11906" w:h="16838"/>
          <w:pgMar w:top="2098" w:right="1588" w:bottom="1588" w:left="1588" w:header="851" w:footer="1247" w:gutter="0"/>
          <w:cols w:space="425"/>
          <w:docGrid w:linePitch="312"/>
        </w:sectPr>
      </w:pPr>
    </w:p>
    <w:p w:rsidR="0020005F" w:rsidRDefault="0020005F" w:rsidP="0020005F">
      <w:pPr>
        <w:spacing w:line="580" w:lineRule="exact"/>
        <w:rPr>
          <w:rFonts w:ascii="黑体" w:eastAsia="黑体" w:hAnsi="黑体" w:cs="仿宋" w:hint="eastAsia"/>
          <w:sz w:val="32"/>
          <w:szCs w:val="32"/>
        </w:rPr>
      </w:pPr>
      <w:r w:rsidRPr="00FA248C">
        <w:rPr>
          <w:rFonts w:ascii="黑体" w:eastAsia="黑体" w:hAnsi="黑体" w:cs="仿宋" w:hint="eastAsia"/>
          <w:sz w:val="32"/>
          <w:szCs w:val="32"/>
        </w:rPr>
        <w:lastRenderedPageBreak/>
        <w:t>附</w:t>
      </w:r>
      <w:r>
        <w:rPr>
          <w:rFonts w:ascii="黑体" w:eastAsia="黑体" w:hAnsi="黑体" w:cs="仿宋" w:hint="eastAsia"/>
          <w:sz w:val="32"/>
          <w:szCs w:val="32"/>
        </w:rPr>
        <w:t xml:space="preserve"> </w:t>
      </w:r>
      <w:r w:rsidRPr="00FA248C">
        <w:rPr>
          <w:rFonts w:ascii="黑体" w:eastAsia="黑体" w:hAnsi="黑体" w:cs="仿宋" w:hint="eastAsia"/>
          <w:sz w:val="32"/>
          <w:szCs w:val="32"/>
        </w:rPr>
        <w:t>件</w:t>
      </w:r>
    </w:p>
    <w:p w:rsidR="0020005F" w:rsidRDefault="0020005F" w:rsidP="0020005F">
      <w:pPr>
        <w:spacing w:line="580" w:lineRule="exact"/>
        <w:rPr>
          <w:rFonts w:ascii="仿宋_GB2312" w:eastAsia="仿宋_GB2312" w:hAnsi="仿宋" w:cs="仿宋"/>
          <w:sz w:val="32"/>
          <w:szCs w:val="32"/>
        </w:rPr>
      </w:pPr>
    </w:p>
    <w:p w:rsidR="0020005F" w:rsidRPr="0020005F" w:rsidRDefault="0020005F" w:rsidP="0020005F">
      <w:pPr>
        <w:spacing w:line="560" w:lineRule="exact"/>
        <w:ind w:firstLineChars="200" w:firstLine="880"/>
        <w:jc w:val="center"/>
        <w:rPr>
          <w:rFonts w:ascii="方正小标宋简体" w:eastAsia="方正小标宋简体" w:hAnsi="仿宋" w:cs="仿宋" w:hint="eastAsia"/>
          <w:sz w:val="44"/>
          <w:szCs w:val="44"/>
        </w:rPr>
      </w:pPr>
      <w:r w:rsidRPr="0020005F">
        <w:rPr>
          <w:rFonts w:ascii="方正小标宋简体" w:eastAsia="方正小标宋简体" w:hint="eastAsia"/>
          <w:sz w:val="44"/>
          <w:szCs w:val="44"/>
        </w:rPr>
        <w:t>2021年河南省推动知识产权高质量发展任务清单</w:t>
      </w:r>
    </w:p>
    <w:p w:rsidR="0020005F" w:rsidRDefault="0020005F" w:rsidP="0020005F">
      <w:pPr>
        <w:spacing w:line="560" w:lineRule="exact"/>
        <w:ind w:firstLineChars="200" w:firstLine="640"/>
        <w:rPr>
          <w:rFonts w:ascii="仿宋_GB2312" w:eastAsia="仿宋_GB2312" w:hAnsi="仿宋" w:cs="仿宋"/>
          <w:sz w:val="32"/>
          <w:szCs w:val="32"/>
        </w:rPr>
      </w:pPr>
    </w:p>
    <w:tbl>
      <w:tblPr>
        <w:tblW w:w="1364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7"/>
        <w:gridCol w:w="9355"/>
        <w:gridCol w:w="57"/>
        <w:gridCol w:w="2211"/>
      </w:tblGrid>
      <w:tr w:rsidR="0020005F" w:rsidRPr="00DB76FB" w:rsidTr="0020005F">
        <w:trPr>
          <w:trHeight w:val="571"/>
        </w:trPr>
        <w:tc>
          <w:tcPr>
            <w:tcW w:w="2017" w:type="dxa"/>
          </w:tcPr>
          <w:p w:rsidR="0020005F" w:rsidRPr="00DB76FB" w:rsidRDefault="0020005F" w:rsidP="0077416E">
            <w:pPr>
              <w:pStyle w:val="TableParagraph"/>
              <w:spacing w:line="460" w:lineRule="exact"/>
              <w:ind w:left="666"/>
              <w:rPr>
                <w:rFonts w:ascii="黑体" w:eastAsia="黑体" w:hAnsi="黑体"/>
                <w:sz w:val="28"/>
                <w:szCs w:val="28"/>
              </w:rPr>
            </w:pPr>
            <w:r>
              <w:rPr>
                <w:rFonts w:ascii="黑体" w:eastAsia="黑体" w:hAnsi="黑体" w:hint="eastAsia"/>
                <w:sz w:val="28"/>
                <w:szCs w:val="28"/>
              </w:rPr>
              <w:t>任务内容</w:t>
            </w:r>
          </w:p>
        </w:tc>
        <w:tc>
          <w:tcPr>
            <w:tcW w:w="9355" w:type="dxa"/>
          </w:tcPr>
          <w:p w:rsidR="0020005F" w:rsidRPr="00DB76FB" w:rsidRDefault="0020005F" w:rsidP="0077416E">
            <w:pPr>
              <w:pStyle w:val="TableParagraph"/>
              <w:spacing w:line="460" w:lineRule="exact"/>
              <w:ind w:left="527"/>
              <w:jc w:val="center"/>
              <w:rPr>
                <w:rFonts w:ascii="黑体" w:eastAsia="黑体" w:hAnsi="黑体"/>
                <w:sz w:val="28"/>
                <w:szCs w:val="28"/>
              </w:rPr>
            </w:pPr>
            <w:r w:rsidRPr="00DB76FB">
              <w:rPr>
                <w:rFonts w:ascii="黑体" w:eastAsia="黑体" w:hAnsi="黑体" w:hint="eastAsia"/>
                <w:sz w:val="28"/>
                <w:szCs w:val="28"/>
              </w:rPr>
              <w:t>落实举措</w:t>
            </w:r>
          </w:p>
        </w:tc>
        <w:tc>
          <w:tcPr>
            <w:tcW w:w="2268" w:type="dxa"/>
            <w:gridSpan w:val="2"/>
          </w:tcPr>
          <w:p w:rsidR="0020005F" w:rsidRPr="00DB76FB" w:rsidRDefault="0020005F" w:rsidP="0077416E">
            <w:pPr>
              <w:pStyle w:val="TableParagraph"/>
              <w:spacing w:line="460" w:lineRule="exact"/>
              <w:ind w:left="108"/>
              <w:jc w:val="center"/>
              <w:rPr>
                <w:rFonts w:ascii="黑体" w:eastAsia="黑体" w:hAnsi="黑体"/>
                <w:sz w:val="28"/>
                <w:szCs w:val="28"/>
              </w:rPr>
            </w:pPr>
            <w:r w:rsidRPr="00DB76FB">
              <w:rPr>
                <w:rFonts w:ascii="黑体" w:eastAsia="黑体" w:hAnsi="黑体" w:hint="eastAsia"/>
                <w:sz w:val="28"/>
                <w:szCs w:val="28"/>
              </w:rPr>
              <w:t>责任地市</w:t>
            </w:r>
          </w:p>
        </w:tc>
      </w:tr>
      <w:tr w:rsidR="0020005F" w:rsidRPr="00DB76FB" w:rsidTr="0020005F">
        <w:trPr>
          <w:trHeight w:val="571"/>
        </w:trPr>
        <w:tc>
          <w:tcPr>
            <w:tcW w:w="13640" w:type="dxa"/>
            <w:gridSpan w:val="4"/>
          </w:tcPr>
          <w:p w:rsidR="0020005F" w:rsidRPr="00DB76FB" w:rsidRDefault="0020005F" w:rsidP="0077416E">
            <w:pPr>
              <w:pStyle w:val="TableParagraph"/>
              <w:spacing w:line="460" w:lineRule="exact"/>
              <w:ind w:left="108"/>
              <w:jc w:val="center"/>
              <w:rPr>
                <w:rFonts w:ascii="黑体" w:eastAsia="黑体" w:hAnsi="黑体"/>
                <w:sz w:val="28"/>
                <w:szCs w:val="28"/>
              </w:rPr>
            </w:pPr>
            <w:r w:rsidRPr="00DB76FB">
              <w:rPr>
                <w:rFonts w:ascii="黑体" w:eastAsia="黑体" w:hAnsi="黑体" w:hint="eastAsia"/>
                <w:sz w:val="28"/>
                <w:szCs w:val="28"/>
              </w:rPr>
              <w:t>一、强化顶层设计与标杆引领，推动知识产权高质量创造</w:t>
            </w:r>
          </w:p>
        </w:tc>
      </w:tr>
      <w:tr w:rsidR="0020005F" w:rsidRPr="0020005F" w:rsidTr="0020005F">
        <w:trPr>
          <w:trHeight w:val="957"/>
        </w:trPr>
        <w:tc>
          <w:tcPr>
            <w:tcW w:w="2017" w:type="dxa"/>
            <w:vMerge w:val="restart"/>
            <w:vAlign w:val="center"/>
          </w:tcPr>
          <w:p w:rsidR="0020005F" w:rsidRPr="0020005F" w:rsidRDefault="0020005F" w:rsidP="0020005F">
            <w:pPr>
              <w:pStyle w:val="TableParagraph"/>
              <w:spacing w:line="460" w:lineRule="exact"/>
              <w:ind w:right="44" w:firstLine="168"/>
              <w:jc w:val="left"/>
              <w:rPr>
                <w:rFonts w:hint="eastAsia"/>
                <w:szCs w:val="21"/>
                <w:lang w:val="en-US"/>
              </w:rPr>
            </w:pPr>
            <w:r w:rsidRPr="0020005F">
              <w:rPr>
                <w:rFonts w:hint="eastAsia"/>
                <w:szCs w:val="21"/>
                <w:lang w:val="en-US"/>
              </w:rPr>
              <w:t>1.</w:t>
            </w:r>
            <w:r w:rsidRPr="0020005F">
              <w:rPr>
                <w:rFonts w:hint="eastAsia"/>
                <w:szCs w:val="21"/>
              </w:rPr>
              <w:t>贯彻落实 “十四五”知识产权高质量发展指标体系，推动我省知识产权“十四五”专项规划制定实施。</w:t>
            </w:r>
          </w:p>
        </w:tc>
        <w:tc>
          <w:tcPr>
            <w:tcW w:w="9412" w:type="dxa"/>
            <w:gridSpan w:val="2"/>
            <w:vAlign w:val="center"/>
          </w:tcPr>
          <w:p w:rsidR="0020005F" w:rsidRPr="0020005F" w:rsidRDefault="0020005F" w:rsidP="0020005F">
            <w:pPr>
              <w:pStyle w:val="TableParagraph"/>
              <w:spacing w:line="460" w:lineRule="exact"/>
              <w:ind w:left="108" w:right="45"/>
              <w:jc w:val="left"/>
              <w:rPr>
                <w:rFonts w:hint="eastAsia"/>
                <w:szCs w:val="21"/>
              </w:rPr>
            </w:pPr>
            <w:r w:rsidRPr="0020005F">
              <w:rPr>
                <w:rFonts w:hint="eastAsia"/>
                <w:szCs w:val="21"/>
              </w:rPr>
              <w:t>贯彻落实《知识产权强国战略纲要（2021-2035年）》和《“十四五”知识产权保护和运用规划》，集中力量编制我省知识产权“十四五”规划。</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w:t>
            </w:r>
          </w:p>
        </w:tc>
      </w:tr>
      <w:tr w:rsidR="0020005F" w:rsidRPr="0020005F" w:rsidTr="0020005F">
        <w:trPr>
          <w:trHeight w:val="54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right="45"/>
              <w:jc w:val="left"/>
              <w:rPr>
                <w:rFonts w:hint="eastAsia"/>
                <w:szCs w:val="21"/>
              </w:rPr>
            </w:pPr>
            <w:r w:rsidRPr="0020005F">
              <w:rPr>
                <w:rFonts w:hint="eastAsia"/>
                <w:szCs w:val="21"/>
              </w:rPr>
              <w:t>制定落实战略纲要的配套文件，确保举措落地见效。</w:t>
            </w:r>
          </w:p>
        </w:tc>
        <w:tc>
          <w:tcPr>
            <w:tcW w:w="2211" w:type="dxa"/>
            <w:vMerge w:val="restart"/>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20005F" w:rsidTr="0020005F">
        <w:trPr>
          <w:trHeight w:val="54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right="45"/>
              <w:jc w:val="left"/>
              <w:rPr>
                <w:rFonts w:hint="eastAsia"/>
                <w:szCs w:val="21"/>
              </w:rPr>
            </w:pPr>
            <w:r w:rsidRPr="0020005F">
              <w:rPr>
                <w:rFonts w:hint="eastAsia"/>
                <w:szCs w:val="21"/>
              </w:rPr>
              <w:t>继续推进全省知识产权系统机构改革，进一步优化管理机制。</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20005F" w:rsidTr="0020005F">
        <w:trPr>
          <w:trHeight w:val="54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left="108" w:right="45"/>
              <w:jc w:val="left"/>
              <w:rPr>
                <w:rFonts w:hint="eastAsia"/>
                <w:szCs w:val="21"/>
              </w:rPr>
            </w:pPr>
            <w:r w:rsidRPr="0020005F">
              <w:rPr>
                <w:rFonts w:hint="eastAsia"/>
                <w:szCs w:val="21"/>
              </w:rPr>
              <w:t>整合原“河南省知识产权战略实施工作联席会议”“河南省商标品牌战略实施领导小组”，成立“河南省知识产权战略实施工作联席会议”。</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w:t>
            </w:r>
          </w:p>
        </w:tc>
      </w:tr>
      <w:tr w:rsidR="0020005F" w:rsidRPr="0020005F" w:rsidTr="0020005F">
        <w:trPr>
          <w:trHeight w:val="54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right="45"/>
              <w:jc w:val="left"/>
              <w:rPr>
                <w:rFonts w:hint="eastAsia"/>
                <w:szCs w:val="21"/>
              </w:rPr>
            </w:pPr>
            <w:r w:rsidRPr="0020005F">
              <w:rPr>
                <w:rFonts w:hint="eastAsia"/>
                <w:szCs w:val="21"/>
              </w:rPr>
              <w:t>高起点</w:t>
            </w:r>
            <w:proofErr w:type="gramStart"/>
            <w:r w:rsidRPr="0020005F">
              <w:rPr>
                <w:rFonts w:hint="eastAsia"/>
                <w:szCs w:val="21"/>
              </w:rPr>
              <w:t>谋划局省</w:t>
            </w:r>
            <w:proofErr w:type="gramEnd"/>
            <w:r w:rsidRPr="0020005F">
              <w:rPr>
                <w:rFonts w:hint="eastAsia"/>
                <w:szCs w:val="21"/>
              </w:rPr>
              <w:t>知识产权合作会商事项，加快推进知识产权强省建设。</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w:t>
            </w:r>
          </w:p>
        </w:tc>
      </w:tr>
      <w:tr w:rsidR="0020005F" w:rsidRPr="0020005F" w:rsidTr="0020005F">
        <w:trPr>
          <w:trHeight w:val="857"/>
        </w:trPr>
        <w:tc>
          <w:tcPr>
            <w:tcW w:w="2017" w:type="dxa"/>
            <w:vMerge w:val="restart"/>
            <w:vAlign w:val="center"/>
          </w:tcPr>
          <w:p w:rsidR="0020005F" w:rsidRPr="0020005F" w:rsidRDefault="0020005F" w:rsidP="0020005F">
            <w:pPr>
              <w:pStyle w:val="TableParagraph"/>
              <w:spacing w:line="460" w:lineRule="exact"/>
              <w:ind w:right="44" w:firstLine="168"/>
              <w:jc w:val="left"/>
              <w:rPr>
                <w:rFonts w:hint="eastAsia"/>
                <w:szCs w:val="21"/>
              </w:rPr>
            </w:pPr>
            <w:r w:rsidRPr="0020005F">
              <w:rPr>
                <w:rFonts w:hint="eastAsia"/>
                <w:szCs w:val="21"/>
              </w:rPr>
              <w:t>2.高标准推进知识产权试点示范工作。</w:t>
            </w:r>
          </w:p>
        </w:tc>
        <w:tc>
          <w:tcPr>
            <w:tcW w:w="9412" w:type="dxa"/>
            <w:gridSpan w:val="2"/>
            <w:vAlign w:val="center"/>
          </w:tcPr>
          <w:p w:rsidR="0020005F" w:rsidRPr="0020005F" w:rsidRDefault="0020005F" w:rsidP="0020005F">
            <w:pPr>
              <w:pStyle w:val="TableParagraph"/>
              <w:spacing w:line="460" w:lineRule="exact"/>
              <w:ind w:right="43"/>
              <w:jc w:val="left"/>
              <w:rPr>
                <w:rFonts w:hint="eastAsia"/>
                <w:szCs w:val="21"/>
              </w:rPr>
            </w:pPr>
            <w:r w:rsidRPr="0020005F">
              <w:rPr>
                <w:rFonts w:hint="eastAsia"/>
                <w:szCs w:val="21"/>
              </w:rPr>
              <w:t>按照国家知识产权局工作部署，统筹推进城市、县域、园区、企业及高校院所等试点示范工作，夯实区域知识产权工作基础。</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20005F" w:rsidTr="0020005F">
        <w:trPr>
          <w:trHeight w:val="857"/>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leftChars="51" w:left="107" w:right="43"/>
              <w:jc w:val="left"/>
              <w:rPr>
                <w:rFonts w:hint="eastAsia"/>
                <w:szCs w:val="21"/>
              </w:rPr>
            </w:pPr>
            <w:r w:rsidRPr="0020005F">
              <w:rPr>
                <w:rFonts w:hint="eastAsia"/>
                <w:szCs w:val="21"/>
              </w:rPr>
              <w:t>深入推进郑州市知识产权强市创建市工作,开展国家知识产权试点示范城市、县（市区）</w:t>
            </w:r>
            <w:proofErr w:type="gramStart"/>
            <w:r w:rsidRPr="0020005F">
              <w:rPr>
                <w:rFonts w:hint="eastAsia"/>
                <w:szCs w:val="21"/>
              </w:rPr>
              <w:t>及省强县</w:t>
            </w:r>
            <w:proofErr w:type="gramEnd"/>
            <w:r w:rsidRPr="0020005F">
              <w:rPr>
                <w:rFonts w:hint="eastAsia"/>
                <w:szCs w:val="21"/>
              </w:rPr>
              <w:t>工程试点示范县（市区）的评估工作。</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相关地市</w:t>
            </w:r>
          </w:p>
        </w:tc>
      </w:tr>
      <w:tr w:rsidR="0020005F" w:rsidRPr="0020005F" w:rsidTr="0020005F">
        <w:trPr>
          <w:trHeight w:val="66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leftChars="51" w:left="107" w:right="43"/>
              <w:jc w:val="left"/>
              <w:rPr>
                <w:rFonts w:hint="eastAsia"/>
                <w:szCs w:val="21"/>
              </w:rPr>
            </w:pPr>
            <w:r w:rsidRPr="0020005F">
              <w:rPr>
                <w:rFonts w:hint="eastAsia"/>
                <w:szCs w:val="21"/>
              </w:rPr>
              <w:t>继续开展</w:t>
            </w:r>
            <w:proofErr w:type="gramStart"/>
            <w:r w:rsidRPr="0020005F">
              <w:rPr>
                <w:rFonts w:hint="eastAsia"/>
                <w:szCs w:val="21"/>
              </w:rPr>
              <w:t>知识产权强企培育</w:t>
            </w:r>
            <w:proofErr w:type="gramEnd"/>
            <w:r w:rsidRPr="0020005F">
              <w:rPr>
                <w:rFonts w:hint="eastAsia"/>
                <w:szCs w:val="21"/>
              </w:rPr>
              <w:t>，开展企业知识产权联络员工作，推动培育不少于100家省级知识产权强</w:t>
            </w:r>
            <w:proofErr w:type="gramStart"/>
            <w:r w:rsidRPr="0020005F">
              <w:rPr>
                <w:rFonts w:hint="eastAsia"/>
                <w:szCs w:val="21"/>
              </w:rPr>
              <w:t>企</w:t>
            </w:r>
            <w:proofErr w:type="gramEnd"/>
            <w:r w:rsidRPr="0020005F">
              <w:rPr>
                <w:rFonts w:hint="eastAsia"/>
                <w:szCs w:val="21"/>
              </w:rPr>
              <w:t>。</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20005F" w:rsidTr="0020005F">
        <w:trPr>
          <w:trHeight w:val="66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right="43"/>
              <w:jc w:val="left"/>
              <w:rPr>
                <w:rFonts w:hint="eastAsia"/>
                <w:szCs w:val="21"/>
              </w:rPr>
            </w:pPr>
            <w:r w:rsidRPr="0020005F">
              <w:rPr>
                <w:rFonts w:hint="eastAsia"/>
                <w:szCs w:val="21"/>
              </w:rPr>
              <w:t>择优申报一批国家地理标志产品保护试点示范区。</w:t>
            </w:r>
          </w:p>
        </w:tc>
        <w:tc>
          <w:tcPr>
            <w:tcW w:w="2211" w:type="dxa"/>
            <w:vMerge w:val="restart"/>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相关地市</w:t>
            </w:r>
          </w:p>
        </w:tc>
      </w:tr>
      <w:tr w:rsidR="0020005F" w:rsidRPr="0020005F" w:rsidTr="0020005F">
        <w:trPr>
          <w:trHeight w:val="665"/>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leftChars="51" w:left="107" w:right="43"/>
              <w:jc w:val="left"/>
              <w:rPr>
                <w:rFonts w:hint="eastAsia"/>
                <w:szCs w:val="21"/>
              </w:rPr>
            </w:pPr>
            <w:r w:rsidRPr="0020005F">
              <w:rPr>
                <w:rFonts w:hint="eastAsia"/>
                <w:szCs w:val="21"/>
              </w:rPr>
              <w:t>推进国家知识产权试点示范园区知识产权工作。推进郑洛新国家自主创新示范区、中国（河南）自由贸易区知识产权工作，打造知识产权强省建设区域特色优势。</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20005F" w:rsidTr="0020005F">
        <w:trPr>
          <w:trHeight w:val="1065"/>
        </w:trPr>
        <w:tc>
          <w:tcPr>
            <w:tcW w:w="2017" w:type="dxa"/>
            <w:vMerge w:val="restart"/>
            <w:vAlign w:val="center"/>
          </w:tcPr>
          <w:p w:rsidR="0020005F" w:rsidRPr="0020005F" w:rsidRDefault="0020005F" w:rsidP="0020005F">
            <w:pPr>
              <w:pStyle w:val="TableParagraph"/>
              <w:spacing w:line="460" w:lineRule="exact"/>
              <w:ind w:right="44" w:firstLine="168"/>
              <w:jc w:val="left"/>
              <w:rPr>
                <w:rFonts w:hint="eastAsia"/>
                <w:szCs w:val="21"/>
                <w:lang w:val="en-US"/>
              </w:rPr>
            </w:pPr>
            <w:r w:rsidRPr="0020005F">
              <w:rPr>
                <w:rFonts w:hint="eastAsia"/>
                <w:szCs w:val="21"/>
                <w:lang w:val="en-US"/>
              </w:rPr>
              <w:t>3.进一步优化知识产权营商环境。</w:t>
            </w:r>
          </w:p>
        </w:tc>
        <w:tc>
          <w:tcPr>
            <w:tcW w:w="9412" w:type="dxa"/>
            <w:gridSpan w:val="2"/>
            <w:vAlign w:val="center"/>
          </w:tcPr>
          <w:p w:rsidR="0020005F" w:rsidRPr="0020005F" w:rsidRDefault="0020005F" w:rsidP="0020005F">
            <w:pPr>
              <w:pStyle w:val="TableParagraph"/>
              <w:spacing w:line="460" w:lineRule="exact"/>
              <w:ind w:left="107" w:right="43"/>
              <w:jc w:val="left"/>
              <w:rPr>
                <w:rFonts w:hint="eastAsia"/>
                <w:szCs w:val="21"/>
              </w:rPr>
            </w:pPr>
            <w:r w:rsidRPr="0020005F">
              <w:rPr>
                <w:rFonts w:hint="eastAsia"/>
                <w:szCs w:val="21"/>
              </w:rPr>
              <w:t>按照国家知识产权局安排部署，做好我省支撑型知识产权强省试点省建设评估考核工作，推进知识产权强省建设向更高水平迈进。</w:t>
            </w:r>
          </w:p>
        </w:tc>
        <w:tc>
          <w:tcPr>
            <w:tcW w:w="2211" w:type="dxa"/>
            <w:vMerge w:val="restart"/>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20005F" w:rsidTr="0020005F">
        <w:trPr>
          <w:trHeight w:val="991"/>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left="107" w:right="43"/>
              <w:jc w:val="left"/>
              <w:rPr>
                <w:rFonts w:hint="eastAsia"/>
                <w:szCs w:val="21"/>
              </w:rPr>
            </w:pPr>
            <w:r w:rsidRPr="0020005F">
              <w:rPr>
                <w:rFonts w:hint="eastAsia"/>
                <w:szCs w:val="21"/>
              </w:rPr>
              <w:t>做好国家知识产权保护工作检查考核工作，推动对市、县（区）党委政府知识产权保护工作的绩效目标考核。</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20005F" w:rsidTr="0020005F">
        <w:trPr>
          <w:trHeight w:val="991"/>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lang w:val="en-US"/>
              </w:rPr>
            </w:pPr>
          </w:p>
        </w:tc>
        <w:tc>
          <w:tcPr>
            <w:tcW w:w="9412" w:type="dxa"/>
            <w:gridSpan w:val="2"/>
            <w:vAlign w:val="center"/>
          </w:tcPr>
          <w:p w:rsidR="0020005F" w:rsidRPr="0020005F" w:rsidRDefault="0020005F" w:rsidP="0020005F">
            <w:pPr>
              <w:pStyle w:val="TableParagraph"/>
              <w:spacing w:line="460" w:lineRule="exact"/>
              <w:ind w:right="43"/>
              <w:jc w:val="left"/>
              <w:rPr>
                <w:rFonts w:hint="eastAsia"/>
                <w:szCs w:val="21"/>
              </w:rPr>
            </w:pPr>
            <w:r w:rsidRPr="0020005F">
              <w:rPr>
                <w:rFonts w:hint="eastAsia"/>
                <w:szCs w:val="21"/>
              </w:rPr>
              <w:t>开展营商环境提升工作，组织做好我省知识产权营商环境评价，确保知识产权工作取得较大进步。</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20005F" w:rsidTr="0020005F">
        <w:trPr>
          <w:trHeight w:val="1357"/>
        </w:trPr>
        <w:tc>
          <w:tcPr>
            <w:tcW w:w="2017" w:type="dxa"/>
            <w:vMerge w:val="restart"/>
            <w:vAlign w:val="center"/>
          </w:tcPr>
          <w:p w:rsidR="0020005F" w:rsidRPr="0020005F" w:rsidRDefault="0020005F" w:rsidP="0020005F">
            <w:pPr>
              <w:pStyle w:val="TableParagraph"/>
              <w:spacing w:line="460" w:lineRule="exact"/>
              <w:ind w:right="44" w:firstLine="168"/>
              <w:jc w:val="left"/>
              <w:rPr>
                <w:rFonts w:hint="eastAsia"/>
                <w:szCs w:val="21"/>
              </w:rPr>
            </w:pPr>
            <w:r w:rsidRPr="0020005F">
              <w:rPr>
                <w:rFonts w:hint="eastAsia"/>
                <w:szCs w:val="21"/>
              </w:rPr>
              <w:t>4.持续提升知识产权创造质量。</w:t>
            </w:r>
          </w:p>
        </w:tc>
        <w:tc>
          <w:tcPr>
            <w:tcW w:w="9412" w:type="dxa"/>
            <w:gridSpan w:val="2"/>
            <w:vAlign w:val="center"/>
          </w:tcPr>
          <w:p w:rsidR="0020005F" w:rsidRPr="0020005F" w:rsidRDefault="0020005F" w:rsidP="0020005F">
            <w:pPr>
              <w:pStyle w:val="TableParagraph"/>
              <w:spacing w:line="460" w:lineRule="exact"/>
              <w:ind w:leftChars="51" w:left="107" w:right="43"/>
              <w:jc w:val="left"/>
              <w:rPr>
                <w:rFonts w:hint="eastAsia"/>
                <w:szCs w:val="21"/>
              </w:rPr>
            </w:pPr>
            <w:r w:rsidRPr="0020005F">
              <w:rPr>
                <w:rFonts w:hint="eastAsia"/>
                <w:szCs w:val="21"/>
              </w:rPr>
              <w:t>大力实施专利质量提升工程，提升高价值发明专利数量和质量,开展高价值专利培育中心建设，挖掘一批经济效益高的核心高价值专利，建设高价值专利培育中心6-10家。</w:t>
            </w:r>
          </w:p>
        </w:tc>
        <w:tc>
          <w:tcPr>
            <w:tcW w:w="2211" w:type="dxa"/>
            <w:vMerge w:val="restart"/>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20005F" w:rsidTr="0020005F">
        <w:trPr>
          <w:trHeight w:val="862"/>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right="43"/>
              <w:jc w:val="left"/>
              <w:rPr>
                <w:rFonts w:hint="eastAsia"/>
                <w:szCs w:val="21"/>
              </w:rPr>
            </w:pPr>
            <w:r w:rsidRPr="0020005F">
              <w:rPr>
                <w:rFonts w:hint="eastAsia"/>
                <w:szCs w:val="21"/>
              </w:rPr>
              <w:t>实施商标品牌战略，做好驰名商标认定申请指导，完善驰名商标的激励奖励政策。</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20005F" w:rsidTr="0020005F">
        <w:trPr>
          <w:trHeight w:val="862"/>
        </w:trPr>
        <w:tc>
          <w:tcPr>
            <w:tcW w:w="2017" w:type="dxa"/>
            <w:vMerge/>
            <w:vAlign w:val="center"/>
          </w:tcPr>
          <w:p w:rsidR="0020005F" w:rsidRPr="0020005F" w:rsidRDefault="0020005F" w:rsidP="0020005F">
            <w:pPr>
              <w:pStyle w:val="TableParagraph"/>
              <w:spacing w:line="460" w:lineRule="exact"/>
              <w:ind w:right="44" w:firstLine="168"/>
              <w:jc w:val="left"/>
              <w:rPr>
                <w:rFonts w:hint="eastAsia"/>
                <w:szCs w:val="21"/>
              </w:rPr>
            </w:pPr>
          </w:p>
        </w:tc>
        <w:tc>
          <w:tcPr>
            <w:tcW w:w="9412" w:type="dxa"/>
            <w:gridSpan w:val="2"/>
            <w:vAlign w:val="center"/>
          </w:tcPr>
          <w:p w:rsidR="0020005F" w:rsidRPr="0020005F" w:rsidRDefault="0020005F" w:rsidP="0020005F">
            <w:pPr>
              <w:pStyle w:val="TableParagraph"/>
              <w:spacing w:line="460" w:lineRule="exact"/>
              <w:ind w:leftChars="51" w:left="107" w:right="43"/>
              <w:jc w:val="left"/>
              <w:rPr>
                <w:rFonts w:hint="eastAsia"/>
                <w:szCs w:val="21"/>
              </w:rPr>
            </w:pPr>
            <w:proofErr w:type="gramStart"/>
            <w:r w:rsidRPr="0020005F">
              <w:rPr>
                <w:rFonts w:hint="eastAsia"/>
                <w:szCs w:val="21"/>
              </w:rPr>
              <w:t>实施省</w:t>
            </w:r>
            <w:proofErr w:type="gramEnd"/>
            <w:r w:rsidRPr="0020005F">
              <w:rPr>
                <w:rFonts w:hint="eastAsia"/>
                <w:szCs w:val="21"/>
              </w:rPr>
              <w:t>地理标志运用促进工程，开展地理标志品牌提升行动，帮扶有关地区开展地理标志认定申请，助力乡村振兴。</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DB76FB" w:rsidTr="0020005F">
        <w:trPr>
          <w:trHeight w:val="690"/>
        </w:trPr>
        <w:tc>
          <w:tcPr>
            <w:tcW w:w="13640" w:type="dxa"/>
            <w:gridSpan w:val="4"/>
            <w:vAlign w:val="center"/>
          </w:tcPr>
          <w:p w:rsidR="0020005F" w:rsidRPr="00DB76FB" w:rsidRDefault="0020005F" w:rsidP="0077416E">
            <w:pPr>
              <w:pStyle w:val="TableParagraph"/>
              <w:spacing w:line="460" w:lineRule="exact"/>
              <w:ind w:left="666"/>
              <w:jc w:val="center"/>
              <w:rPr>
                <w:rFonts w:ascii="黑体" w:eastAsia="黑体" w:hAnsi="黑体"/>
                <w:sz w:val="24"/>
              </w:rPr>
            </w:pPr>
            <w:r w:rsidRPr="00DB76FB">
              <w:rPr>
                <w:rFonts w:ascii="黑体" w:eastAsia="黑体" w:hAnsi="黑体" w:hint="eastAsia"/>
                <w:sz w:val="28"/>
                <w:szCs w:val="28"/>
              </w:rPr>
              <w:t>二、加强知识产权执法协作，促进知识产权高标准保护</w:t>
            </w:r>
          </w:p>
        </w:tc>
      </w:tr>
      <w:tr w:rsidR="0020005F" w:rsidRPr="00DB76FB" w:rsidTr="0020005F">
        <w:trPr>
          <w:trHeight w:val="557"/>
        </w:trPr>
        <w:tc>
          <w:tcPr>
            <w:tcW w:w="2017" w:type="dxa"/>
            <w:vMerge w:val="restart"/>
            <w:vAlign w:val="center"/>
          </w:tcPr>
          <w:p w:rsidR="0020005F" w:rsidRPr="0020005F" w:rsidRDefault="0020005F" w:rsidP="0020005F">
            <w:pPr>
              <w:pStyle w:val="TableParagraph"/>
              <w:spacing w:line="460" w:lineRule="exact"/>
              <w:ind w:right="44" w:firstLine="143"/>
              <w:rPr>
                <w:szCs w:val="21"/>
              </w:rPr>
            </w:pPr>
            <w:r w:rsidRPr="0020005F">
              <w:rPr>
                <w:rFonts w:hint="eastAsia"/>
                <w:spacing w:val="-18"/>
                <w:szCs w:val="21"/>
              </w:rPr>
              <w:t>5.完善知识产权保护政策体系和工作体系。</w:t>
            </w:r>
          </w:p>
        </w:tc>
        <w:tc>
          <w:tcPr>
            <w:tcW w:w="9355" w:type="dxa"/>
            <w:vAlign w:val="center"/>
          </w:tcPr>
          <w:p w:rsidR="0020005F" w:rsidRPr="0020005F" w:rsidRDefault="0020005F" w:rsidP="0020005F">
            <w:pPr>
              <w:pStyle w:val="TableParagraph"/>
              <w:spacing w:line="460" w:lineRule="exact"/>
              <w:ind w:right="43"/>
              <w:jc w:val="left"/>
              <w:rPr>
                <w:szCs w:val="21"/>
                <w:lang w:val="en-US"/>
              </w:rPr>
            </w:pPr>
            <w:r w:rsidRPr="0020005F">
              <w:rPr>
                <w:rFonts w:hint="eastAsia"/>
                <w:szCs w:val="21"/>
                <w:lang w:val="en-US"/>
              </w:rPr>
              <w:t>推进《河南省专利保护条例》的修订。</w:t>
            </w:r>
          </w:p>
        </w:tc>
        <w:tc>
          <w:tcPr>
            <w:tcW w:w="2268" w:type="dxa"/>
            <w:gridSpan w:val="2"/>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w:t>
            </w:r>
          </w:p>
        </w:tc>
      </w:tr>
      <w:tr w:rsidR="0020005F" w:rsidRPr="00DB76FB" w:rsidTr="0020005F">
        <w:trPr>
          <w:trHeight w:val="557"/>
        </w:trPr>
        <w:tc>
          <w:tcPr>
            <w:tcW w:w="2017" w:type="dxa"/>
            <w:vMerge/>
            <w:vAlign w:val="center"/>
          </w:tcPr>
          <w:p w:rsidR="0020005F" w:rsidRPr="0020005F" w:rsidRDefault="0020005F" w:rsidP="0020005F">
            <w:pPr>
              <w:pStyle w:val="TableParagraph"/>
              <w:spacing w:line="460" w:lineRule="exact"/>
              <w:ind w:right="44" w:firstLine="143"/>
              <w:rPr>
                <w:spacing w:val="-18"/>
                <w:szCs w:val="21"/>
              </w:rPr>
            </w:pPr>
          </w:p>
        </w:tc>
        <w:tc>
          <w:tcPr>
            <w:tcW w:w="9355" w:type="dxa"/>
            <w:vAlign w:val="center"/>
          </w:tcPr>
          <w:p w:rsidR="0020005F" w:rsidRPr="0020005F" w:rsidRDefault="0020005F" w:rsidP="0020005F">
            <w:pPr>
              <w:pStyle w:val="TableParagraph"/>
              <w:spacing w:line="460" w:lineRule="exact"/>
              <w:ind w:right="43"/>
              <w:jc w:val="left"/>
              <w:rPr>
                <w:szCs w:val="21"/>
                <w:lang w:val="en-US"/>
              </w:rPr>
            </w:pPr>
            <w:r w:rsidRPr="0020005F">
              <w:rPr>
                <w:rFonts w:hint="eastAsia"/>
                <w:szCs w:val="21"/>
                <w:lang w:val="en-US"/>
              </w:rPr>
              <w:t>贯彻落实《关于强化知识产权保护的实施意见》，研究制定《推进计划》。</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DB76FB" w:rsidTr="0020005F">
        <w:trPr>
          <w:trHeight w:val="557"/>
        </w:trPr>
        <w:tc>
          <w:tcPr>
            <w:tcW w:w="2017" w:type="dxa"/>
            <w:vMerge/>
            <w:vAlign w:val="center"/>
          </w:tcPr>
          <w:p w:rsidR="0020005F" w:rsidRPr="0020005F" w:rsidRDefault="0020005F" w:rsidP="0020005F">
            <w:pPr>
              <w:pStyle w:val="TableParagraph"/>
              <w:spacing w:line="460" w:lineRule="exact"/>
              <w:ind w:right="44" w:firstLine="143"/>
              <w:rPr>
                <w:spacing w:val="-18"/>
                <w:szCs w:val="21"/>
              </w:rPr>
            </w:pPr>
          </w:p>
        </w:tc>
        <w:tc>
          <w:tcPr>
            <w:tcW w:w="9355" w:type="dxa"/>
            <w:vAlign w:val="center"/>
          </w:tcPr>
          <w:p w:rsidR="0020005F" w:rsidRPr="0020005F" w:rsidRDefault="0020005F" w:rsidP="0020005F">
            <w:pPr>
              <w:pStyle w:val="TableParagraph"/>
              <w:spacing w:line="460" w:lineRule="exact"/>
              <w:ind w:left="107" w:right="43"/>
              <w:jc w:val="left"/>
              <w:rPr>
                <w:szCs w:val="21"/>
                <w:lang w:val="en-US"/>
              </w:rPr>
            </w:pPr>
            <w:r w:rsidRPr="0020005F">
              <w:rPr>
                <w:rFonts w:hint="eastAsia"/>
                <w:szCs w:val="21"/>
                <w:lang w:val="en-US"/>
              </w:rPr>
              <w:t>研究制定2021年省知识产权行政保护工作方案，继续开展知识产权保护专项行动，做好专利、商标、地理标志的行政执法保护。</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DB76FB" w:rsidTr="0020005F">
        <w:trPr>
          <w:trHeight w:val="557"/>
        </w:trPr>
        <w:tc>
          <w:tcPr>
            <w:tcW w:w="2017" w:type="dxa"/>
            <w:vMerge/>
            <w:vAlign w:val="center"/>
          </w:tcPr>
          <w:p w:rsidR="0020005F" w:rsidRPr="0020005F" w:rsidRDefault="0020005F" w:rsidP="0020005F">
            <w:pPr>
              <w:pStyle w:val="TableParagraph"/>
              <w:spacing w:line="460" w:lineRule="exact"/>
              <w:ind w:right="44" w:firstLine="143"/>
              <w:rPr>
                <w:spacing w:val="-18"/>
                <w:szCs w:val="21"/>
              </w:rPr>
            </w:pPr>
          </w:p>
        </w:tc>
        <w:tc>
          <w:tcPr>
            <w:tcW w:w="9355" w:type="dxa"/>
            <w:vAlign w:val="center"/>
          </w:tcPr>
          <w:p w:rsidR="0020005F" w:rsidRPr="0020005F" w:rsidRDefault="0020005F" w:rsidP="0020005F">
            <w:pPr>
              <w:pStyle w:val="TableParagraph"/>
              <w:spacing w:line="460" w:lineRule="exact"/>
              <w:ind w:left="107" w:right="43"/>
              <w:jc w:val="left"/>
              <w:rPr>
                <w:szCs w:val="21"/>
                <w:lang w:val="en-US"/>
              </w:rPr>
            </w:pPr>
            <w:r w:rsidRPr="0020005F">
              <w:rPr>
                <w:rFonts w:hint="eastAsia"/>
                <w:szCs w:val="21"/>
                <w:lang w:val="en-US"/>
              </w:rPr>
              <w:t>建立关键领域和环节知识产权纠纷快速处理机制，健全案件信息报送和公开机制，完善奖优惩劣机制，确保全省执法办案量稳步增长。</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DB76FB" w:rsidTr="0020005F">
        <w:trPr>
          <w:trHeight w:val="557"/>
        </w:trPr>
        <w:tc>
          <w:tcPr>
            <w:tcW w:w="2017" w:type="dxa"/>
            <w:vMerge/>
            <w:vAlign w:val="center"/>
          </w:tcPr>
          <w:p w:rsidR="0020005F" w:rsidRPr="0020005F" w:rsidRDefault="0020005F" w:rsidP="0020005F">
            <w:pPr>
              <w:pStyle w:val="TableParagraph"/>
              <w:spacing w:line="460" w:lineRule="exact"/>
              <w:ind w:right="44" w:firstLine="143"/>
              <w:rPr>
                <w:spacing w:val="-18"/>
                <w:szCs w:val="21"/>
              </w:rPr>
            </w:pPr>
          </w:p>
        </w:tc>
        <w:tc>
          <w:tcPr>
            <w:tcW w:w="9355" w:type="dxa"/>
            <w:vAlign w:val="center"/>
          </w:tcPr>
          <w:p w:rsidR="0020005F" w:rsidRPr="0020005F" w:rsidRDefault="0020005F" w:rsidP="0020005F">
            <w:pPr>
              <w:pStyle w:val="TableParagraph"/>
              <w:spacing w:line="460" w:lineRule="exact"/>
              <w:ind w:left="107" w:right="43"/>
              <w:jc w:val="left"/>
              <w:rPr>
                <w:szCs w:val="21"/>
                <w:lang w:val="en-US"/>
              </w:rPr>
            </w:pPr>
            <w:r w:rsidRPr="0020005F">
              <w:rPr>
                <w:rFonts w:hint="eastAsia"/>
                <w:szCs w:val="21"/>
                <w:lang w:val="en-US"/>
              </w:rPr>
              <w:t>强化新业态、新领域知识产权保护，加强与电商平台对接，指导其建立知识产权保护规则，做好“互联网+”知识产权保护。</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DB76FB" w:rsidTr="0020005F">
        <w:trPr>
          <w:trHeight w:val="549"/>
        </w:trPr>
        <w:tc>
          <w:tcPr>
            <w:tcW w:w="2017" w:type="dxa"/>
            <w:vMerge w:val="restart"/>
            <w:vAlign w:val="center"/>
          </w:tcPr>
          <w:p w:rsidR="0020005F" w:rsidRPr="0020005F" w:rsidRDefault="0020005F" w:rsidP="0020005F">
            <w:pPr>
              <w:pStyle w:val="TableParagraph"/>
              <w:spacing w:line="460" w:lineRule="exact"/>
              <w:ind w:right="43" w:firstLine="168"/>
              <w:jc w:val="left"/>
              <w:rPr>
                <w:szCs w:val="21"/>
                <w:lang w:val="en-US"/>
              </w:rPr>
            </w:pPr>
            <w:r w:rsidRPr="0020005F">
              <w:rPr>
                <w:rFonts w:hint="eastAsia"/>
                <w:szCs w:val="21"/>
                <w:lang w:val="en-US"/>
              </w:rPr>
              <w:t>6.加快构建知识产权大保护工作格局。</w:t>
            </w:r>
          </w:p>
        </w:tc>
        <w:tc>
          <w:tcPr>
            <w:tcW w:w="9355" w:type="dxa"/>
            <w:vAlign w:val="center"/>
          </w:tcPr>
          <w:p w:rsidR="0020005F" w:rsidRPr="0020005F" w:rsidRDefault="0020005F" w:rsidP="0020005F">
            <w:pPr>
              <w:widowControl/>
              <w:spacing w:line="460" w:lineRule="exact"/>
              <w:ind w:right="43"/>
              <w:jc w:val="left"/>
              <w:rPr>
                <w:rFonts w:ascii="仿宋_GB2312" w:eastAsia="仿宋_GB2312" w:hAnsi="仿宋_GB2312" w:cs="仿宋_GB2312"/>
                <w:lang w:bidi="zh-CN"/>
              </w:rPr>
            </w:pPr>
            <w:r w:rsidRPr="0020005F">
              <w:rPr>
                <w:rFonts w:ascii="仿宋_GB2312" w:eastAsia="仿宋_GB2312" w:hAnsi="仿宋_GB2312" w:cs="仿宋_GB2312" w:hint="eastAsia"/>
                <w:lang w:bidi="zh-CN"/>
              </w:rPr>
              <w:t>推进省级知识产权纠纷人民调解委员会建设，指导各地加强非诉机构建设，力争全省非诉讼机构覆盖面达到80%以上。</w:t>
            </w:r>
          </w:p>
        </w:tc>
        <w:tc>
          <w:tcPr>
            <w:tcW w:w="2268" w:type="dxa"/>
            <w:gridSpan w:val="2"/>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DB76FB" w:rsidTr="0020005F">
        <w:trPr>
          <w:trHeight w:val="840"/>
        </w:trPr>
        <w:tc>
          <w:tcPr>
            <w:tcW w:w="2017" w:type="dxa"/>
            <w:vMerge/>
            <w:vAlign w:val="center"/>
          </w:tcPr>
          <w:p w:rsidR="0020005F" w:rsidRPr="0020005F" w:rsidRDefault="0020005F" w:rsidP="0020005F">
            <w:pPr>
              <w:pStyle w:val="TableParagraph"/>
              <w:spacing w:line="460" w:lineRule="exact"/>
              <w:ind w:right="43" w:firstLine="168"/>
              <w:jc w:val="left"/>
              <w:rPr>
                <w:szCs w:val="21"/>
                <w:lang w:val="en-US"/>
              </w:rPr>
            </w:pPr>
          </w:p>
        </w:tc>
        <w:tc>
          <w:tcPr>
            <w:tcW w:w="9355" w:type="dxa"/>
            <w:vAlign w:val="center"/>
          </w:tcPr>
          <w:p w:rsidR="0020005F" w:rsidRPr="0020005F" w:rsidRDefault="0020005F" w:rsidP="0020005F">
            <w:pPr>
              <w:widowControl/>
              <w:spacing w:line="460" w:lineRule="exact"/>
              <w:ind w:right="43"/>
              <w:rPr>
                <w:rFonts w:ascii="仿宋_GB2312" w:eastAsia="仿宋_GB2312" w:hAnsi="仿宋_GB2312" w:cs="仿宋_GB2312"/>
                <w:lang w:bidi="zh-CN"/>
              </w:rPr>
            </w:pPr>
            <w:r w:rsidRPr="0020005F">
              <w:rPr>
                <w:rFonts w:ascii="仿宋_GB2312" w:eastAsia="仿宋_GB2312" w:hAnsi="仿宋_GB2312" w:cs="仿宋_GB2312" w:hint="eastAsia"/>
                <w:lang w:bidi="zh-CN"/>
              </w:rPr>
              <w:t>会同省高院研究出台知识产权纠纷</w:t>
            </w:r>
            <w:proofErr w:type="gramStart"/>
            <w:r w:rsidRPr="0020005F">
              <w:rPr>
                <w:rFonts w:ascii="仿宋_GB2312" w:eastAsia="仿宋_GB2312" w:hAnsi="仿宋_GB2312" w:cs="仿宋_GB2312" w:hint="eastAsia"/>
                <w:lang w:bidi="zh-CN"/>
              </w:rPr>
              <w:t>在线诉调对接</w:t>
            </w:r>
            <w:proofErr w:type="gramEnd"/>
            <w:r w:rsidRPr="0020005F">
              <w:rPr>
                <w:rFonts w:ascii="仿宋_GB2312" w:eastAsia="仿宋_GB2312" w:hAnsi="仿宋_GB2312" w:cs="仿宋_GB2312" w:hint="eastAsia"/>
                <w:lang w:bidi="zh-CN"/>
              </w:rPr>
              <w:t>机制的意见，会同郑州海关落实部门间合作备忘录。</w:t>
            </w:r>
          </w:p>
        </w:tc>
        <w:tc>
          <w:tcPr>
            <w:tcW w:w="2268" w:type="dxa"/>
            <w:gridSpan w:val="2"/>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w:t>
            </w:r>
          </w:p>
        </w:tc>
      </w:tr>
      <w:tr w:rsidR="0020005F" w:rsidRPr="00DB76FB" w:rsidTr="0020005F">
        <w:trPr>
          <w:trHeight w:val="922"/>
        </w:trPr>
        <w:tc>
          <w:tcPr>
            <w:tcW w:w="2017" w:type="dxa"/>
            <w:vMerge/>
            <w:vAlign w:val="center"/>
          </w:tcPr>
          <w:p w:rsidR="0020005F" w:rsidRPr="00DB76FB" w:rsidRDefault="0020005F" w:rsidP="0020005F">
            <w:pPr>
              <w:pStyle w:val="TableParagraph"/>
              <w:spacing w:line="460" w:lineRule="exact"/>
              <w:ind w:right="43" w:firstLine="168"/>
              <w:jc w:val="left"/>
              <w:rPr>
                <w:sz w:val="24"/>
                <w:lang w:val="en-US"/>
              </w:rPr>
            </w:pPr>
          </w:p>
        </w:tc>
        <w:tc>
          <w:tcPr>
            <w:tcW w:w="9355" w:type="dxa"/>
            <w:vAlign w:val="center"/>
          </w:tcPr>
          <w:p w:rsidR="0020005F" w:rsidRPr="0020005F" w:rsidRDefault="0020005F" w:rsidP="0020005F">
            <w:pPr>
              <w:widowControl/>
              <w:spacing w:line="460" w:lineRule="exact"/>
              <w:ind w:right="43"/>
              <w:rPr>
                <w:rFonts w:ascii="仿宋_GB2312" w:eastAsia="仿宋_GB2312" w:hAnsi="仿宋_GB2312" w:cs="仿宋_GB2312"/>
                <w:lang w:bidi="zh-CN"/>
              </w:rPr>
            </w:pPr>
            <w:r w:rsidRPr="0020005F">
              <w:rPr>
                <w:rFonts w:ascii="仿宋_GB2312" w:eastAsia="仿宋_GB2312" w:hAnsi="仿宋_GB2312" w:cs="仿宋_GB2312" w:hint="eastAsia"/>
                <w:lang w:bidi="zh-CN"/>
              </w:rPr>
              <w:t>召开晋冀鲁豫四省十八市知识产权执法协作会议，健全“鲁苏豫皖”“自创区”“自贸区”等知识产权维权保护协作机制。</w:t>
            </w:r>
          </w:p>
        </w:tc>
        <w:tc>
          <w:tcPr>
            <w:tcW w:w="2268" w:type="dxa"/>
            <w:gridSpan w:val="2"/>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相关地市</w:t>
            </w:r>
          </w:p>
        </w:tc>
      </w:tr>
      <w:tr w:rsidR="0020005F" w:rsidRPr="00DB76FB" w:rsidTr="0020005F">
        <w:trPr>
          <w:trHeight w:val="690"/>
        </w:trPr>
        <w:tc>
          <w:tcPr>
            <w:tcW w:w="2017" w:type="dxa"/>
            <w:vMerge w:val="restart"/>
            <w:vAlign w:val="center"/>
          </w:tcPr>
          <w:p w:rsidR="0020005F" w:rsidRPr="0020005F" w:rsidRDefault="0020005F" w:rsidP="0077416E">
            <w:pPr>
              <w:spacing w:line="460" w:lineRule="exact"/>
              <w:rPr>
                <w:rFonts w:ascii="仿宋_GB2312" w:eastAsia="仿宋_GB2312"/>
              </w:rPr>
            </w:pPr>
            <w:r w:rsidRPr="0020005F">
              <w:rPr>
                <w:rFonts w:ascii="仿宋_GB2312" w:eastAsia="仿宋_GB2312" w:hint="eastAsia"/>
              </w:rPr>
              <w:t>7.加强知识产权保护平台建设。</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完善知识产权保护平台建设，支持中国（新乡）知识产权保护中心、中国郑州（创意产业）</w:t>
            </w:r>
            <w:proofErr w:type="gramStart"/>
            <w:r w:rsidRPr="0020005F">
              <w:rPr>
                <w:rFonts w:ascii="仿宋_GB2312" w:eastAsia="仿宋_GB2312" w:hint="eastAsia"/>
              </w:rPr>
              <w:t>知识产权快维中心</w:t>
            </w:r>
            <w:proofErr w:type="gramEnd"/>
            <w:r w:rsidRPr="0020005F">
              <w:rPr>
                <w:rFonts w:ascii="仿宋_GB2312" w:eastAsia="仿宋_GB2312" w:hint="eastAsia"/>
              </w:rPr>
              <w:t>、国家海外知识产权纠纷应对指导中心地方分中心建设。</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相关地市</w:t>
            </w:r>
          </w:p>
        </w:tc>
      </w:tr>
      <w:tr w:rsidR="0020005F" w:rsidRPr="00DB76FB" w:rsidTr="0020005F">
        <w:trPr>
          <w:trHeight w:val="690"/>
        </w:trPr>
        <w:tc>
          <w:tcPr>
            <w:tcW w:w="2017" w:type="dxa"/>
            <w:vMerge/>
            <w:vAlign w:val="center"/>
          </w:tcPr>
          <w:p w:rsidR="0020005F" w:rsidRPr="00DB76FB" w:rsidRDefault="0020005F" w:rsidP="0077416E">
            <w:pPr>
              <w:spacing w:line="460" w:lineRule="exact"/>
              <w:rPr>
                <w:rFonts w:ascii="仿宋_GB2312" w:eastAsia="仿宋_GB2312"/>
                <w:sz w:val="24"/>
                <w:szCs w:val="24"/>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大力申建中国（河南）知识产权保护中心，推进洛阳市知识产权保护中心、漯河市经开区、禹州市知识产权</w:t>
            </w:r>
            <w:proofErr w:type="gramStart"/>
            <w:r w:rsidRPr="0020005F">
              <w:rPr>
                <w:rFonts w:ascii="仿宋_GB2312" w:eastAsia="仿宋_GB2312" w:hint="eastAsia"/>
              </w:rPr>
              <w:t>快维中心</w:t>
            </w:r>
            <w:proofErr w:type="gramEnd"/>
            <w:r w:rsidRPr="0020005F">
              <w:rPr>
                <w:rFonts w:ascii="仿宋_GB2312" w:eastAsia="仿宋_GB2312" w:hint="eastAsia"/>
              </w:rPr>
              <w:t>申建。</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DB76FB" w:rsidTr="0020005F">
        <w:trPr>
          <w:trHeight w:val="602"/>
        </w:trPr>
        <w:tc>
          <w:tcPr>
            <w:tcW w:w="2017" w:type="dxa"/>
            <w:vMerge/>
            <w:vAlign w:val="center"/>
          </w:tcPr>
          <w:p w:rsidR="0020005F" w:rsidRPr="00DB76FB" w:rsidRDefault="0020005F" w:rsidP="0077416E">
            <w:pPr>
              <w:spacing w:line="460" w:lineRule="exact"/>
              <w:rPr>
                <w:rFonts w:ascii="仿宋_GB2312" w:eastAsia="仿宋_GB2312"/>
                <w:sz w:val="24"/>
                <w:szCs w:val="24"/>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在条件成熟的地方，尤其是自创区、自贸区，推动建设知识产权保护试点示范区。</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DB76FB" w:rsidTr="0020005F">
        <w:trPr>
          <w:trHeight w:val="696"/>
        </w:trPr>
        <w:tc>
          <w:tcPr>
            <w:tcW w:w="2017" w:type="dxa"/>
            <w:vMerge/>
            <w:vAlign w:val="center"/>
          </w:tcPr>
          <w:p w:rsidR="0020005F" w:rsidRPr="00DB76FB" w:rsidRDefault="0020005F" w:rsidP="0077416E">
            <w:pPr>
              <w:spacing w:line="460" w:lineRule="exact"/>
              <w:rPr>
                <w:rFonts w:ascii="仿宋_GB2312" w:eastAsia="仿宋_GB2312"/>
                <w:sz w:val="24"/>
                <w:szCs w:val="24"/>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继续推进产业集聚区知识产权维权援助工作站建设。</w:t>
            </w:r>
          </w:p>
        </w:tc>
        <w:tc>
          <w:tcPr>
            <w:tcW w:w="2268" w:type="dxa"/>
            <w:gridSpan w:val="2"/>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DB76FB" w:rsidTr="0020005F">
        <w:trPr>
          <w:trHeight w:val="841"/>
        </w:trPr>
        <w:tc>
          <w:tcPr>
            <w:tcW w:w="13640" w:type="dxa"/>
            <w:gridSpan w:val="4"/>
            <w:vAlign w:val="center"/>
          </w:tcPr>
          <w:p w:rsidR="0020005F" w:rsidRPr="00DB76FB" w:rsidRDefault="0020005F" w:rsidP="0077416E">
            <w:pPr>
              <w:pStyle w:val="TableParagraph"/>
              <w:spacing w:line="460" w:lineRule="exact"/>
              <w:ind w:left="666"/>
              <w:jc w:val="center"/>
              <w:rPr>
                <w:sz w:val="24"/>
              </w:rPr>
            </w:pPr>
            <w:r w:rsidRPr="00DB76FB">
              <w:rPr>
                <w:rFonts w:ascii="黑体" w:eastAsia="黑体" w:hAnsi="黑体" w:hint="eastAsia"/>
                <w:sz w:val="28"/>
                <w:szCs w:val="28"/>
              </w:rPr>
              <w:t>三、提升知识产权运营转化，促进知识产权价值实现</w:t>
            </w:r>
          </w:p>
        </w:tc>
      </w:tr>
      <w:tr w:rsidR="0020005F" w:rsidRPr="00DB76FB" w:rsidTr="0020005F">
        <w:trPr>
          <w:trHeight w:val="549"/>
        </w:trPr>
        <w:tc>
          <w:tcPr>
            <w:tcW w:w="2017" w:type="dxa"/>
            <w:vMerge w:val="restart"/>
            <w:vAlign w:val="center"/>
          </w:tcPr>
          <w:p w:rsidR="0020005F" w:rsidRPr="0020005F" w:rsidRDefault="0020005F" w:rsidP="0077416E">
            <w:pPr>
              <w:spacing w:line="460" w:lineRule="exact"/>
              <w:rPr>
                <w:rFonts w:ascii="仿宋_GB2312" w:eastAsia="仿宋_GB2312" w:hint="eastAsia"/>
              </w:rPr>
            </w:pPr>
            <w:r w:rsidRPr="0020005F">
              <w:rPr>
                <w:rFonts w:ascii="仿宋_GB2312" w:eastAsia="仿宋_GB2312" w:hint="eastAsia"/>
              </w:rPr>
              <w:t>8.推进知识产权运营体系建设。</w:t>
            </w:r>
          </w:p>
        </w:tc>
        <w:tc>
          <w:tcPr>
            <w:tcW w:w="9412" w:type="dxa"/>
            <w:gridSpan w:val="2"/>
            <w:vAlign w:val="center"/>
          </w:tcPr>
          <w:p w:rsidR="0020005F" w:rsidRPr="0020005F" w:rsidRDefault="0020005F" w:rsidP="0020005F">
            <w:pPr>
              <w:pStyle w:val="TableParagraph"/>
              <w:spacing w:line="460" w:lineRule="exact"/>
              <w:ind w:leftChars="51" w:left="107" w:right="-15"/>
              <w:rPr>
                <w:rFonts w:hint="eastAsia"/>
                <w:szCs w:val="21"/>
              </w:rPr>
            </w:pPr>
            <w:r w:rsidRPr="0020005F">
              <w:rPr>
                <w:rFonts w:hint="eastAsia"/>
                <w:szCs w:val="21"/>
              </w:rPr>
              <w:t>加快国家知识产权运营公共服务平台交易运营（郑州）试点平台建设，征集运营项目，筛选一批高价值专利和专利产品，健全交易运营规则，探索建设运营监管系统，逐步</w:t>
            </w:r>
            <w:proofErr w:type="gramStart"/>
            <w:r w:rsidRPr="0020005F">
              <w:rPr>
                <w:rFonts w:hint="eastAsia"/>
                <w:szCs w:val="21"/>
              </w:rPr>
              <w:t>构建线</w:t>
            </w:r>
            <w:proofErr w:type="gramEnd"/>
            <w:r w:rsidRPr="0020005F">
              <w:rPr>
                <w:rFonts w:hint="eastAsia"/>
                <w:szCs w:val="21"/>
              </w:rPr>
              <w:t>上线下相结合的交易服务体系。</w:t>
            </w:r>
          </w:p>
        </w:tc>
        <w:tc>
          <w:tcPr>
            <w:tcW w:w="2211" w:type="dxa"/>
            <w:vAlign w:val="center"/>
          </w:tcPr>
          <w:p w:rsidR="0020005F" w:rsidRPr="0020005F" w:rsidRDefault="0020005F" w:rsidP="0077416E">
            <w:pPr>
              <w:spacing w:line="460" w:lineRule="exact"/>
              <w:jc w:val="center"/>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郑州市</w:t>
            </w: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pStyle w:val="TableParagraph"/>
              <w:spacing w:line="460" w:lineRule="exact"/>
              <w:ind w:leftChars="51" w:left="107" w:right="-15"/>
              <w:rPr>
                <w:rFonts w:hint="eastAsia"/>
                <w:szCs w:val="21"/>
              </w:rPr>
            </w:pPr>
            <w:r w:rsidRPr="0020005F">
              <w:rPr>
                <w:rFonts w:hint="eastAsia"/>
                <w:szCs w:val="21"/>
              </w:rPr>
              <w:t>选取优势产业、战略新兴产业和知识产权（专利）密集型产业，持续推动省级专利导航实验区建设，培育2-3家专利导航示范区。</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相关地市</w:t>
            </w: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pStyle w:val="TableParagraph"/>
              <w:spacing w:line="460" w:lineRule="exact"/>
              <w:ind w:right="-15"/>
              <w:rPr>
                <w:rFonts w:hint="eastAsia"/>
                <w:szCs w:val="21"/>
              </w:rPr>
            </w:pPr>
            <w:r w:rsidRPr="0020005F">
              <w:rPr>
                <w:rFonts w:hint="eastAsia"/>
                <w:szCs w:val="21"/>
              </w:rPr>
              <w:t>贯彻实施《专利导航指南》系列国家标准，推动建立专利导航决策机制，促进产业创新资源优化。</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pStyle w:val="TableParagraph"/>
              <w:spacing w:line="460" w:lineRule="exact"/>
              <w:ind w:right="-15"/>
              <w:rPr>
                <w:rFonts w:hint="eastAsia"/>
                <w:szCs w:val="21"/>
              </w:rPr>
            </w:pPr>
            <w:r w:rsidRPr="0020005F">
              <w:rPr>
                <w:rFonts w:hint="eastAsia"/>
                <w:szCs w:val="21"/>
              </w:rPr>
              <w:t>支持建设产业知识产权运营中心。</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相关地市</w:t>
            </w: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pStyle w:val="TableParagraph"/>
              <w:spacing w:line="460" w:lineRule="exact"/>
              <w:ind w:leftChars="51" w:left="107" w:right="-15"/>
              <w:rPr>
                <w:rFonts w:hint="eastAsia"/>
                <w:szCs w:val="21"/>
              </w:rPr>
            </w:pPr>
            <w:r w:rsidRPr="0020005F">
              <w:rPr>
                <w:rFonts w:hint="eastAsia"/>
                <w:szCs w:val="21"/>
              </w:rPr>
              <w:t>推动运营服务体系重点城市建设，郑州市做好三年建设期总结，迎接国家知识产权局检查评估；洛阳市加快相关项目的实施，规范资金管理，确保顺利通过中期评价。</w:t>
            </w:r>
          </w:p>
        </w:tc>
        <w:tc>
          <w:tcPr>
            <w:tcW w:w="2211" w:type="dxa"/>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Ansi="仿宋_GB2312" w:cs="仿宋_GB2312" w:hint="eastAsia"/>
                <w:lang w:val="zh-CN" w:bidi="zh-CN"/>
              </w:rPr>
              <w:t>郑州市、洛阳市</w:t>
            </w:r>
          </w:p>
        </w:tc>
      </w:tr>
      <w:tr w:rsidR="0020005F" w:rsidRPr="00DB76FB"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rFonts w:hAnsi="Calibri" w:cs="Calibri" w:hint="eastAsia"/>
                <w:szCs w:val="21"/>
                <w:lang w:val="en-US" w:bidi="ar-SA"/>
              </w:rPr>
            </w:pPr>
            <w:r w:rsidRPr="0020005F">
              <w:rPr>
                <w:rFonts w:hAnsi="Calibri" w:cs="Calibri" w:hint="eastAsia"/>
                <w:szCs w:val="21"/>
                <w:lang w:val="en-US" w:bidi="ar-SA"/>
              </w:rPr>
              <w:t>9.加快知识产权金融服务健康发展。</w:t>
            </w: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持续推进知识产权质押融资工作，推动各类知识产权质押融资支持政策落地，加大与银行的战略合作力度，深入开展知识产权质押融资“入园惠企”工作，探索建立财政资金引导的知识产权质押融资风险补偿机制，促进知识产权质押融资产品的多样化，力争全年专利质押融资额达到23亿元。</w:t>
            </w:r>
          </w:p>
        </w:tc>
        <w:tc>
          <w:tcPr>
            <w:tcW w:w="2211" w:type="dxa"/>
            <w:vMerge w:val="restart"/>
            <w:vAlign w:val="center"/>
          </w:tcPr>
          <w:p w:rsidR="0020005F" w:rsidRPr="0020005F" w:rsidRDefault="0020005F" w:rsidP="0020005F">
            <w:pPr>
              <w:pStyle w:val="TableParagraph"/>
              <w:spacing w:line="460" w:lineRule="exact"/>
              <w:ind w:firstLine="168"/>
              <w:jc w:val="center"/>
              <w:rPr>
                <w:rFonts w:hint="eastAsia"/>
                <w:szCs w:val="21"/>
              </w:rPr>
            </w:pPr>
            <w:r w:rsidRPr="0020005F">
              <w:rPr>
                <w:rFonts w:hint="eastAsia"/>
                <w:szCs w:val="21"/>
              </w:rPr>
              <w:t>各省辖市、济源示范区、省直管县（市）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Ansi="Calibri" w:cs="Calibri" w:hint="eastAsia"/>
                <w:szCs w:val="21"/>
                <w:lang w:val="en-US" w:bidi="ar-SA"/>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建设市场化知识产权运营基金，加大对涉农专利技术转移转化的支持力度，建立督导机制，加快投资进度，提升运行效益。</w:t>
            </w:r>
          </w:p>
        </w:tc>
        <w:tc>
          <w:tcPr>
            <w:tcW w:w="2211" w:type="dxa"/>
            <w:vMerge/>
            <w:vAlign w:val="center"/>
          </w:tcPr>
          <w:p w:rsidR="0020005F" w:rsidRPr="0020005F" w:rsidRDefault="0020005F" w:rsidP="0020005F">
            <w:pPr>
              <w:pStyle w:val="TableParagraph"/>
              <w:spacing w:line="460" w:lineRule="exact"/>
              <w:ind w:firstLine="168"/>
              <w:jc w:val="center"/>
              <w:rPr>
                <w:rFonts w:hint="eastAsia"/>
                <w:szCs w:val="21"/>
              </w:rPr>
            </w:pPr>
          </w:p>
        </w:tc>
      </w:tr>
      <w:tr w:rsidR="0020005F" w:rsidRPr="00DB76FB" w:rsidTr="0020005F">
        <w:trPr>
          <w:trHeight w:val="549"/>
        </w:trPr>
        <w:tc>
          <w:tcPr>
            <w:tcW w:w="2017" w:type="dxa"/>
            <w:vMerge w:val="restart"/>
            <w:vAlign w:val="center"/>
          </w:tcPr>
          <w:p w:rsidR="0020005F" w:rsidRPr="0020005F" w:rsidRDefault="0020005F" w:rsidP="0077416E">
            <w:pPr>
              <w:spacing w:line="460" w:lineRule="exact"/>
              <w:rPr>
                <w:rFonts w:ascii="仿宋_GB2312" w:eastAsia="仿宋_GB2312" w:hint="eastAsia"/>
              </w:rPr>
            </w:pPr>
            <w:r w:rsidRPr="0020005F">
              <w:rPr>
                <w:rFonts w:ascii="仿宋_GB2312" w:eastAsia="仿宋_GB2312" w:hint="eastAsia"/>
              </w:rPr>
              <w:t>10.实施专利转移转化专项计划。</w:t>
            </w: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落实国家知识产权局关于实施专利转移转化助力中小企业创新发展专项计划，出台我省实施方案。</w:t>
            </w:r>
          </w:p>
        </w:tc>
        <w:tc>
          <w:tcPr>
            <w:tcW w:w="2211" w:type="dxa"/>
            <w:vMerge w:val="restart"/>
            <w:vAlign w:val="center"/>
          </w:tcPr>
          <w:p w:rsidR="0020005F" w:rsidRPr="0020005F" w:rsidRDefault="0020005F" w:rsidP="0077416E">
            <w:pPr>
              <w:spacing w:line="460" w:lineRule="exact"/>
              <w:jc w:val="center"/>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各省辖市、济源示范区、省直管县（市）</w:t>
            </w: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拓宽专利技术供给渠道，提高高质量专利产出水平；充分发挥国家重点项目、重大活动的载体作用，推进专利技术供需对接，破解企业、高校专利转化实施难题。</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DB76FB" w:rsidTr="0020005F">
        <w:trPr>
          <w:trHeight w:val="549"/>
        </w:trPr>
        <w:tc>
          <w:tcPr>
            <w:tcW w:w="2017" w:type="dxa"/>
            <w:vMerge/>
            <w:vAlign w:val="center"/>
          </w:tcPr>
          <w:p w:rsidR="0020005F" w:rsidRPr="0020005F" w:rsidRDefault="0020005F" w:rsidP="0077416E">
            <w:pPr>
              <w:spacing w:line="460" w:lineRule="exact"/>
              <w:rPr>
                <w:rFonts w:ascii="仿宋_GB2312" w:eastAsia="仿宋_GB2312" w:hint="eastAsia"/>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针对关键技术、“卡脖子技术”加强专利导航体系建设，实施专利导航项目，运用专利导航成果，精准对接合作对象，开展专利技术对接活动，推动专利集成运用，提高专利转化效率。</w:t>
            </w:r>
          </w:p>
        </w:tc>
        <w:tc>
          <w:tcPr>
            <w:tcW w:w="2211" w:type="dxa"/>
            <w:vMerge/>
            <w:vAlign w:val="center"/>
          </w:tcPr>
          <w:p w:rsidR="0020005F" w:rsidRPr="0020005F" w:rsidRDefault="0020005F" w:rsidP="0077416E">
            <w:pPr>
              <w:spacing w:line="460" w:lineRule="exact"/>
              <w:jc w:val="center"/>
              <w:rPr>
                <w:rFonts w:ascii="仿宋_GB2312" w:eastAsia="仿宋_GB2312" w:hint="eastAsia"/>
              </w:rPr>
            </w:pPr>
          </w:p>
        </w:tc>
      </w:tr>
      <w:tr w:rsidR="0020005F" w:rsidRPr="00DB76FB"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rFonts w:hAnsi="Calibri" w:cs="Calibri" w:hint="eastAsia"/>
                <w:szCs w:val="21"/>
                <w:lang w:val="en-US" w:bidi="ar-SA"/>
              </w:rPr>
            </w:pPr>
            <w:r w:rsidRPr="0020005F">
              <w:rPr>
                <w:rFonts w:hint="eastAsia"/>
                <w:szCs w:val="21"/>
              </w:rPr>
              <w:t>11.推动高校院所知识产权转移转化。</w:t>
            </w: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实施《高等学校知识产权管理规范》，推进国家知识产权试点示范高校建设。</w:t>
            </w:r>
          </w:p>
        </w:tc>
        <w:tc>
          <w:tcPr>
            <w:tcW w:w="2211" w:type="dxa"/>
            <w:vAlign w:val="center"/>
          </w:tcPr>
          <w:p w:rsidR="0020005F" w:rsidRPr="0020005F" w:rsidRDefault="0020005F" w:rsidP="0020005F">
            <w:pPr>
              <w:pStyle w:val="TableParagraph"/>
              <w:spacing w:line="460" w:lineRule="exact"/>
              <w:ind w:firstLine="168"/>
              <w:jc w:val="center"/>
              <w:rPr>
                <w:rFonts w:hint="eastAsia"/>
                <w:szCs w:val="21"/>
              </w:rPr>
            </w:pPr>
            <w:r w:rsidRPr="0020005F">
              <w:rPr>
                <w:rFonts w:hint="eastAsia"/>
                <w:szCs w:val="21"/>
              </w:rPr>
              <w:t>各省辖市、济源示范区、省直管县（市）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完善高校运营转化体系，加快13家省级高校知识产权运营管理中心建设。</w:t>
            </w:r>
          </w:p>
        </w:tc>
        <w:tc>
          <w:tcPr>
            <w:tcW w:w="2211" w:type="dxa"/>
            <w:vAlign w:val="center"/>
          </w:tcPr>
          <w:p w:rsidR="0020005F" w:rsidRPr="0020005F" w:rsidRDefault="0020005F" w:rsidP="0020005F">
            <w:pPr>
              <w:pStyle w:val="TableParagraph"/>
              <w:spacing w:line="460" w:lineRule="exact"/>
              <w:ind w:firstLine="168"/>
              <w:jc w:val="center"/>
              <w:rPr>
                <w:rFonts w:hint="eastAsia"/>
                <w:szCs w:val="21"/>
              </w:rPr>
            </w:pPr>
            <w:r w:rsidRPr="0020005F">
              <w:rPr>
                <w:rFonts w:hint="eastAsia"/>
                <w:szCs w:val="21"/>
              </w:rPr>
              <w:t>相关地市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引导高校院所加强知识产权管理体制建设，推动高校建立有效的知识产权收益激励机制，创新专利转化模式，提高专利转化效率。</w:t>
            </w:r>
          </w:p>
        </w:tc>
        <w:tc>
          <w:tcPr>
            <w:tcW w:w="2211" w:type="dxa"/>
            <w:vMerge w:val="restart"/>
            <w:vAlign w:val="center"/>
          </w:tcPr>
          <w:p w:rsidR="0020005F" w:rsidRPr="0020005F" w:rsidRDefault="0020005F" w:rsidP="0020005F">
            <w:pPr>
              <w:pStyle w:val="TableParagraph"/>
              <w:spacing w:line="460" w:lineRule="exact"/>
              <w:ind w:firstLine="168"/>
              <w:jc w:val="center"/>
              <w:rPr>
                <w:rFonts w:hint="eastAsia"/>
                <w:szCs w:val="21"/>
              </w:rPr>
            </w:pPr>
            <w:r w:rsidRPr="0020005F">
              <w:rPr>
                <w:rFonts w:hint="eastAsia"/>
                <w:szCs w:val="21"/>
              </w:rPr>
              <w:t>各省辖市、济源示范区、省直管县（市）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412" w:type="dxa"/>
            <w:gridSpan w:val="2"/>
            <w:vAlign w:val="center"/>
          </w:tcPr>
          <w:p w:rsidR="0020005F" w:rsidRPr="0020005F" w:rsidRDefault="0020005F" w:rsidP="0020005F">
            <w:pPr>
              <w:spacing w:line="460" w:lineRule="exact"/>
              <w:rPr>
                <w:rFonts w:ascii="仿宋_GB2312" w:eastAsia="仿宋_GB2312" w:hint="eastAsia"/>
              </w:rPr>
            </w:pPr>
            <w:r w:rsidRPr="0020005F">
              <w:rPr>
                <w:rFonts w:ascii="仿宋_GB2312" w:eastAsia="仿宋_GB2312" w:hint="eastAsia"/>
              </w:rPr>
              <w:t>综合运用“互联网+”模式，建立校</w:t>
            </w:r>
            <w:proofErr w:type="gramStart"/>
            <w:r w:rsidRPr="0020005F">
              <w:rPr>
                <w:rFonts w:ascii="仿宋_GB2312" w:eastAsia="仿宋_GB2312" w:hint="eastAsia"/>
              </w:rPr>
              <w:t>企有效</w:t>
            </w:r>
            <w:proofErr w:type="gramEnd"/>
            <w:r w:rsidRPr="0020005F">
              <w:rPr>
                <w:rFonts w:ascii="仿宋_GB2312" w:eastAsia="仿宋_GB2312" w:hint="eastAsia"/>
              </w:rPr>
              <w:t>对接机制，组织高校院所等深入中小</w:t>
            </w:r>
            <w:proofErr w:type="gramStart"/>
            <w:r w:rsidRPr="0020005F">
              <w:rPr>
                <w:rFonts w:ascii="仿宋_GB2312" w:eastAsia="仿宋_GB2312" w:hint="eastAsia"/>
              </w:rPr>
              <w:t>微企业</w:t>
            </w:r>
            <w:proofErr w:type="gramEnd"/>
            <w:r w:rsidRPr="0020005F">
              <w:rPr>
                <w:rFonts w:ascii="仿宋_GB2312" w:eastAsia="仿宋_GB2312" w:hint="eastAsia"/>
              </w:rPr>
              <w:t>开展专利技术推广及对接活动。</w:t>
            </w:r>
          </w:p>
        </w:tc>
        <w:tc>
          <w:tcPr>
            <w:tcW w:w="2211" w:type="dxa"/>
            <w:vMerge/>
            <w:vAlign w:val="center"/>
          </w:tcPr>
          <w:p w:rsidR="0020005F" w:rsidRPr="0020005F" w:rsidRDefault="0020005F" w:rsidP="0020005F">
            <w:pPr>
              <w:pStyle w:val="TableParagraph"/>
              <w:spacing w:line="460" w:lineRule="exact"/>
              <w:ind w:firstLine="168"/>
              <w:jc w:val="center"/>
              <w:rPr>
                <w:rFonts w:hint="eastAsia"/>
                <w:szCs w:val="21"/>
              </w:rPr>
            </w:pPr>
          </w:p>
        </w:tc>
      </w:tr>
      <w:tr w:rsidR="0020005F" w:rsidRPr="00DB76FB" w:rsidTr="0020005F">
        <w:trPr>
          <w:trHeight w:val="549"/>
        </w:trPr>
        <w:tc>
          <w:tcPr>
            <w:tcW w:w="13640" w:type="dxa"/>
            <w:gridSpan w:val="4"/>
            <w:vAlign w:val="center"/>
          </w:tcPr>
          <w:p w:rsidR="0020005F" w:rsidRPr="0020005F" w:rsidRDefault="0020005F" w:rsidP="0077416E">
            <w:pPr>
              <w:pStyle w:val="TableParagraph"/>
              <w:spacing w:line="460" w:lineRule="exact"/>
              <w:ind w:left="666"/>
              <w:jc w:val="center"/>
              <w:rPr>
                <w:rFonts w:ascii="黑体" w:eastAsia="黑体" w:hAnsi="黑体" w:hint="eastAsia"/>
                <w:sz w:val="28"/>
                <w:szCs w:val="28"/>
              </w:rPr>
            </w:pPr>
            <w:r w:rsidRPr="0020005F">
              <w:rPr>
                <w:rFonts w:ascii="黑体" w:eastAsia="黑体" w:hAnsi="黑体" w:hint="eastAsia"/>
                <w:sz w:val="28"/>
                <w:szCs w:val="28"/>
              </w:rPr>
              <w:t>四、提升知识产权公共服务能力，提供知识产权高规格服务</w:t>
            </w:r>
          </w:p>
        </w:tc>
      </w:tr>
      <w:tr w:rsidR="0020005F" w:rsidRPr="00DB76FB"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rFonts w:hint="eastAsia"/>
                <w:szCs w:val="21"/>
              </w:rPr>
            </w:pPr>
            <w:r w:rsidRPr="0020005F">
              <w:rPr>
                <w:rFonts w:hint="eastAsia"/>
                <w:szCs w:val="21"/>
              </w:rPr>
              <w:t>12.推动知识产权公共服务统筹发展。</w:t>
            </w: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优化知识产权信息服务体系，加快世界知识产权组织技术与创新支持中心（TISC）建设。</w:t>
            </w:r>
          </w:p>
        </w:tc>
        <w:tc>
          <w:tcPr>
            <w:tcW w:w="2268" w:type="dxa"/>
            <w:gridSpan w:val="2"/>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相关地市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积极建设国家高校知识产权信息服务中心。</w:t>
            </w:r>
          </w:p>
        </w:tc>
        <w:tc>
          <w:tcPr>
            <w:tcW w:w="2268" w:type="dxa"/>
            <w:gridSpan w:val="2"/>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有序推进郑州国家知识产权服务业集聚发展示范区建设。</w:t>
            </w:r>
          </w:p>
        </w:tc>
        <w:tc>
          <w:tcPr>
            <w:tcW w:w="2268" w:type="dxa"/>
            <w:gridSpan w:val="2"/>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郑州市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支持代理机构建设，支持代理机构建设，逐步提高代理机构的专利运营、专利导航等专业化、高端化服务水平。</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各省辖市、济源示范区、省直管县（市）</w:t>
            </w: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深化专利代理行业“蓝天”专项行动，优化专利代理行业发展环境。</w:t>
            </w:r>
          </w:p>
        </w:tc>
        <w:tc>
          <w:tcPr>
            <w:tcW w:w="2268" w:type="dxa"/>
            <w:gridSpan w:val="2"/>
            <w:vMerge/>
            <w:vAlign w:val="center"/>
          </w:tcPr>
          <w:p w:rsidR="0020005F" w:rsidRPr="0020005F" w:rsidRDefault="0020005F" w:rsidP="0077416E">
            <w:pPr>
              <w:spacing w:line="460" w:lineRule="exact"/>
              <w:jc w:val="center"/>
              <w:rPr>
                <w:rFonts w:ascii="仿宋_GB2312" w:eastAsia="仿宋_GB2312" w:hint="eastAsia"/>
              </w:rPr>
            </w:pPr>
          </w:p>
        </w:tc>
      </w:tr>
      <w:tr w:rsidR="0020005F" w:rsidRPr="00DB76FB"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rFonts w:hint="eastAsia"/>
                <w:szCs w:val="21"/>
              </w:rPr>
            </w:pPr>
          </w:p>
        </w:tc>
        <w:tc>
          <w:tcPr>
            <w:tcW w:w="9355" w:type="dxa"/>
            <w:vAlign w:val="center"/>
          </w:tcPr>
          <w:p w:rsidR="0020005F" w:rsidRPr="0020005F" w:rsidRDefault="0020005F" w:rsidP="0020005F">
            <w:pPr>
              <w:spacing w:line="460" w:lineRule="exact"/>
              <w:rPr>
                <w:rFonts w:ascii="仿宋_GB2312" w:eastAsia="仿宋_GB2312" w:hAnsi="仿宋_GB2312" w:cs="仿宋_GB2312" w:hint="eastAsia"/>
                <w:lang w:val="zh-CN" w:bidi="zh-CN"/>
              </w:rPr>
            </w:pPr>
            <w:r w:rsidRPr="0020005F">
              <w:rPr>
                <w:rFonts w:ascii="仿宋_GB2312" w:eastAsia="仿宋_GB2312" w:hAnsi="仿宋_GB2312" w:cs="仿宋_GB2312" w:hint="eastAsia"/>
                <w:lang w:val="zh-CN" w:bidi="zh-CN"/>
              </w:rPr>
              <w:t>面向我省生物医药等十大战略性新兴产业开展知识产权分析评议，为各级政府决策提供依据和支撑。</w:t>
            </w:r>
          </w:p>
        </w:tc>
        <w:tc>
          <w:tcPr>
            <w:tcW w:w="2268" w:type="dxa"/>
            <w:gridSpan w:val="2"/>
            <w:vAlign w:val="center"/>
          </w:tcPr>
          <w:p w:rsidR="0020005F" w:rsidRPr="0020005F" w:rsidRDefault="0020005F" w:rsidP="0077416E">
            <w:pPr>
              <w:spacing w:line="460" w:lineRule="exact"/>
              <w:jc w:val="center"/>
              <w:rPr>
                <w:rFonts w:ascii="仿宋_GB2312" w:eastAsia="仿宋_GB2312" w:hint="eastAsia"/>
              </w:rPr>
            </w:pPr>
            <w:r w:rsidRPr="0020005F">
              <w:rPr>
                <w:rFonts w:ascii="仿宋_GB2312" w:eastAsia="仿宋_GB2312" w:hint="eastAsia"/>
              </w:rPr>
              <w:t>--</w:t>
            </w:r>
          </w:p>
        </w:tc>
      </w:tr>
      <w:tr w:rsidR="0020005F" w:rsidRPr="00DB76FB" w:rsidTr="0020005F">
        <w:trPr>
          <w:trHeight w:val="549"/>
        </w:trPr>
        <w:tc>
          <w:tcPr>
            <w:tcW w:w="2017" w:type="dxa"/>
            <w:vAlign w:val="center"/>
          </w:tcPr>
          <w:p w:rsidR="0020005F" w:rsidRPr="0020005F" w:rsidRDefault="0020005F" w:rsidP="0020005F">
            <w:pPr>
              <w:pStyle w:val="TableParagraph"/>
              <w:spacing w:line="460" w:lineRule="exact"/>
              <w:ind w:right="44" w:firstLine="168"/>
              <w:rPr>
                <w:rFonts w:hint="eastAsia"/>
                <w:szCs w:val="21"/>
              </w:rPr>
            </w:pPr>
            <w:r w:rsidRPr="0020005F">
              <w:rPr>
                <w:rFonts w:hint="eastAsia"/>
                <w:szCs w:val="21"/>
              </w:rPr>
              <w:t>13.实现专利、商标“一窗通办”。</w:t>
            </w:r>
          </w:p>
        </w:tc>
        <w:tc>
          <w:tcPr>
            <w:tcW w:w="9355" w:type="dxa"/>
            <w:vAlign w:val="center"/>
          </w:tcPr>
          <w:p w:rsidR="0020005F" w:rsidRPr="0020005F" w:rsidRDefault="0020005F" w:rsidP="0020005F">
            <w:pPr>
              <w:pStyle w:val="TableParagraph"/>
              <w:spacing w:line="460" w:lineRule="exact"/>
              <w:ind w:right="41"/>
              <w:rPr>
                <w:rFonts w:hint="eastAsia"/>
                <w:szCs w:val="21"/>
              </w:rPr>
            </w:pPr>
            <w:r w:rsidRPr="0020005F">
              <w:rPr>
                <w:rFonts w:hint="eastAsia"/>
                <w:szCs w:val="21"/>
              </w:rPr>
              <w:t>推进郑州专利代办处商标受理业务落地，实现专利、商标“一窗通办”</w:t>
            </w:r>
            <w:r w:rsidRPr="0020005F">
              <w:rPr>
                <w:rFonts w:hint="eastAsia"/>
                <w:spacing w:val="-15"/>
                <w:szCs w:val="21"/>
              </w:rPr>
              <w:t>。</w:t>
            </w:r>
          </w:p>
        </w:tc>
        <w:tc>
          <w:tcPr>
            <w:tcW w:w="2268" w:type="dxa"/>
            <w:gridSpan w:val="2"/>
            <w:vAlign w:val="center"/>
          </w:tcPr>
          <w:p w:rsidR="0020005F" w:rsidRPr="0020005F" w:rsidRDefault="0020005F" w:rsidP="0020005F">
            <w:pPr>
              <w:pStyle w:val="TableParagraph"/>
              <w:spacing w:line="460" w:lineRule="exact"/>
              <w:ind w:firstLine="168"/>
              <w:jc w:val="center"/>
              <w:rPr>
                <w:rFonts w:hint="eastAsia"/>
                <w:szCs w:val="21"/>
              </w:rPr>
            </w:pPr>
            <w:r w:rsidRPr="0020005F">
              <w:rPr>
                <w:rFonts w:hint="eastAsia"/>
                <w:szCs w:val="21"/>
              </w:rPr>
              <w:t>--</w:t>
            </w:r>
          </w:p>
        </w:tc>
      </w:tr>
      <w:tr w:rsidR="0020005F" w:rsidRPr="00DB76FB" w:rsidTr="0020005F">
        <w:trPr>
          <w:trHeight w:val="549"/>
        </w:trPr>
        <w:tc>
          <w:tcPr>
            <w:tcW w:w="13640" w:type="dxa"/>
            <w:gridSpan w:val="4"/>
            <w:vAlign w:val="center"/>
          </w:tcPr>
          <w:p w:rsidR="0020005F" w:rsidRPr="00DB76FB" w:rsidRDefault="0020005F" w:rsidP="0077416E">
            <w:pPr>
              <w:pStyle w:val="TableParagraph"/>
              <w:spacing w:line="460" w:lineRule="exact"/>
              <w:ind w:left="666"/>
              <w:jc w:val="center"/>
              <w:rPr>
                <w:rFonts w:ascii="黑体" w:eastAsia="黑体" w:hAnsi="黑体"/>
                <w:sz w:val="24"/>
              </w:rPr>
            </w:pPr>
            <w:r w:rsidRPr="00DB76FB">
              <w:rPr>
                <w:rFonts w:ascii="黑体" w:eastAsia="黑体" w:hAnsi="黑体" w:hint="eastAsia"/>
                <w:sz w:val="28"/>
                <w:szCs w:val="28"/>
              </w:rPr>
              <w:t>五、深化知识产权国际交流与合作</w:t>
            </w:r>
          </w:p>
        </w:tc>
      </w:tr>
      <w:tr w:rsidR="0020005F" w:rsidRPr="00DB76FB" w:rsidTr="0020005F">
        <w:trPr>
          <w:trHeight w:val="1131"/>
        </w:trPr>
        <w:tc>
          <w:tcPr>
            <w:tcW w:w="2017" w:type="dxa"/>
            <w:vAlign w:val="center"/>
          </w:tcPr>
          <w:p w:rsidR="0020005F" w:rsidRPr="0020005F" w:rsidRDefault="0020005F" w:rsidP="0020005F">
            <w:pPr>
              <w:pStyle w:val="TableParagraph"/>
              <w:spacing w:line="460" w:lineRule="exact"/>
              <w:ind w:firstLine="168"/>
              <w:rPr>
                <w:szCs w:val="21"/>
              </w:rPr>
            </w:pPr>
            <w:r w:rsidRPr="0020005F">
              <w:rPr>
                <w:rFonts w:hint="eastAsia"/>
                <w:szCs w:val="21"/>
              </w:rPr>
              <w:t>14.深化知识产权国际交流合作。</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搭建我省知识产权对外交流合作平台，积极参与我省与“一带一路”沿线国家在知识产权领域的交流合作。</w:t>
            </w:r>
          </w:p>
        </w:tc>
        <w:tc>
          <w:tcPr>
            <w:tcW w:w="2268" w:type="dxa"/>
            <w:gridSpan w:val="2"/>
            <w:vAlign w:val="center"/>
          </w:tcPr>
          <w:p w:rsidR="0020005F" w:rsidRPr="00DB76FB" w:rsidRDefault="0020005F" w:rsidP="0077416E">
            <w:pPr>
              <w:spacing w:line="460" w:lineRule="exact"/>
              <w:jc w:val="center"/>
              <w:rPr>
                <w:rFonts w:ascii="仿宋_GB2312" w:eastAsia="仿宋_GB2312"/>
                <w:sz w:val="24"/>
                <w:szCs w:val="24"/>
              </w:rPr>
            </w:pPr>
            <w:r w:rsidRPr="00DB76FB">
              <w:rPr>
                <w:rFonts w:ascii="仿宋_GB2312" w:eastAsia="仿宋_GB2312" w:hint="eastAsia"/>
                <w:sz w:val="24"/>
                <w:szCs w:val="24"/>
              </w:rPr>
              <w:t>--</w:t>
            </w:r>
          </w:p>
        </w:tc>
      </w:tr>
      <w:tr w:rsidR="0020005F" w:rsidRPr="00DB76FB" w:rsidTr="0020005F">
        <w:trPr>
          <w:trHeight w:val="549"/>
        </w:trPr>
        <w:tc>
          <w:tcPr>
            <w:tcW w:w="13640" w:type="dxa"/>
            <w:gridSpan w:val="4"/>
            <w:vAlign w:val="center"/>
          </w:tcPr>
          <w:p w:rsidR="0020005F" w:rsidRPr="00DB76FB" w:rsidRDefault="0020005F" w:rsidP="0077416E">
            <w:pPr>
              <w:spacing w:line="460" w:lineRule="exact"/>
              <w:jc w:val="center"/>
              <w:rPr>
                <w:rFonts w:ascii="仿宋_GB2312" w:eastAsia="仿宋_GB2312"/>
                <w:sz w:val="24"/>
                <w:szCs w:val="24"/>
              </w:rPr>
            </w:pPr>
            <w:r w:rsidRPr="00DB76FB">
              <w:rPr>
                <w:rFonts w:ascii="黑体" w:eastAsia="黑体" w:hAnsi="黑体" w:cs="仿宋_GB2312" w:hint="eastAsia"/>
                <w:sz w:val="28"/>
                <w:szCs w:val="28"/>
                <w:lang w:val="zh-CN" w:bidi="zh-CN"/>
              </w:rPr>
              <w:lastRenderedPageBreak/>
              <w:t>六、知识产权事业综合保障</w:t>
            </w:r>
          </w:p>
        </w:tc>
      </w:tr>
      <w:tr w:rsidR="0020005F" w:rsidRPr="0020005F" w:rsidTr="0020005F">
        <w:trPr>
          <w:trHeight w:val="634"/>
        </w:trPr>
        <w:tc>
          <w:tcPr>
            <w:tcW w:w="2017" w:type="dxa"/>
            <w:vMerge w:val="restart"/>
            <w:vAlign w:val="center"/>
          </w:tcPr>
          <w:p w:rsidR="0020005F" w:rsidRPr="0020005F" w:rsidRDefault="0020005F" w:rsidP="0020005F">
            <w:pPr>
              <w:pStyle w:val="TableParagraph"/>
              <w:spacing w:line="460" w:lineRule="exact"/>
              <w:ind w:firstLine="168"/>
              <w:rPr>
                <w:rFonts w:hAnsi="Calibri" w:cs="Calibri"/>
                <w:szCs w:val="21"/>
                <w:lang w:val="en-US" w:bidi="ar-SA"/>
              </w:rPr>
            </w:pPr>
            <w:r w:rsidRPr="0020005F">
              <w:rPr>
                <w:rFonts w:hAnsi="Calibri" w:cs="Calibri" w:hint="eastAsia"/>
                <w:szCs w:val="21"/>
                <w:lang w:val="en-US" w:bidi="ar-SA"/>
              </w:rPr>
              <w:t>15.开展专利奖评审等工作。</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启动第三届河南省专利奖评选相关工作。</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20005F" w:rsidTr="0020005F">
        <w:trPr>
          <w:trHeight w:val="549"/>
        </w:trPr>
        <w:tc>
          <w:tcPr>
            <w:tcW w:w="2017" w:type="dxa"/>
            <w:vMerge/>
            <w:vAlign w:val="center"/>
          </w:tcPr>
          <w:p w:rsidR="0020005F" w:rsidRPr="0020005F" w:rsidRDefault="0020005F" w:rsidP="0020005F">
            <w:pPr>
              <w:pStyle w:val="TableParagraph"/>
              <w:spacing w:line="460" w:lineRule="exact"/>
              <w:ind w:firstLine="168"/>
              <w:rPr>
                <w:rFonts w:hAnsi="Calibri" w:cs="Calibri"/>
                <w:szCs w:val="21"/>
                <w:lang w:val="en-US" w:bidi="ar-SA"/>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做好中国专利奖的组织推荐工作。</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20005F"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szCs w:val="21"/>
              </w:rPr>
            </w:pPr>
            <w:r w:rsidRPr="0020005F">
              <w:rPr>
                <w:rFonts w:hint="eastAsia"/>
                <w:szCs w:val="21"/>
              </w:rPr>
              <w:t>16.加强知识产权人才培养。</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加强知识产权各级各类人才培养，尤其是实务型人才培养，强化智力支撑。</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20005F"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szCs w:val="21"/>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继续推进知识产权培训基地、知识产权远程教育平台和省级中小学知识产权普及教育示范基地建设，做好知识产权学院布局，加强知识产权学科建设。</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20005F"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szCs w:val="21"/>
              </w:rPr>
            </w:pPr>
            <w:r w:rsidRPr="0020005F">
              <w:rPr>
                <w:rFonts w:hint="eastAsia"/>
                <w:szCs w:val="21"/>
              </w:rPr>
              <w:t>17.加大知识产权宣传力度，提高社会认知度。</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努力构建知识产权大宣传工作格局，深化与《河南日报》、河南电视台等媒体的合作，开展系列宣传报道。</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20005F"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szCs w:val="21"/>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开展“知识产权助推经济高质量发展”主题巡讲活动，对政府管理部门、相关企业进行培训。</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20005F" w:rsidTr="0020005F">
        <w:trPr>
          <w:trHeight w:val="549"/>
        </w:trPr>
        <w:tc>
          <w:tcPr>
            <w:tcW w:w="2017" w:type="dxa"/>
            <w:vMerge w:val="restart"/>
            <w:vAlign w:val="center"/>
          </w:tcPr>
          <w:p w:rsidR="0020005F" w:rsidRPr="0020005F" w:rsidRDefault="0020005F" w:rsidP="0020005F">
            <w:pPr>
              <w:pStyle w:val="TableParagraph"/>
              <w:spacing w:line="460" w:lineRule="exact"/>
              <w:ind w:right="44" w:firstLine="168"/>
              <w:rPr>
                <w:szCs w:val="21"/>
              </w:rPr>
            </w:pPr>
            <w:r w:rsidRPr="0020005F">
              <w:rPr>
                <w:rFonts w:hint="eastAsia"/>
                <w:szCs w:val="21"/>
              </w:rPr>
              <w:t>18.健全知识产权统计监测体系。</w:t>
            </w: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与国家级保持统一口径，将知识产权发展指标中的“每万人口发明专利拥有量”调整为“每万人口高价值发明专利拥有量”。</w:t>
            </w:r>
          </w:p>
        </w:tc>
        <w:tc>
          <w:tcPr>
            <w:tcW w:w="2268" w:type="dxa"/>
            <w:gridSpan w:val="2"/>
            <w:vMerge w:val="restart"/>
            <w:vAlign w:val="center"/>
          </w:tcPr>
          <w:p w:rsidR="0020005F" w:rsidRPr="0020005F" w:rsidRDefault="0020005F" w:rsidP="0077416E">
            <w:pPr>
              <w:spacing w:line="460" w:lineRule="exact"/>
              <w:jc w:val="center"/>
              <w:rPr>
                <w:rFonts w:ascii="仿宋_GB2312" w:eastAsia="仿宋_GB2312"/>
              </w:rPr>
            </w:pPr>
            <w:r w:rsidRPr="0020005F">
              <w:rPr>
                <w:rFonts w:ascii="仿宋_GB2312" w:eastAsia="仿宋_GB2312" w:hint="eastAsia"/>
              </w:rPr>
              <w:t>各省辖市、济源示范区、省直管县（市）</w:t>
            </w:r>
          </w:p>
        </w:tc>
      </w:tr>
      <w:tr w:rsidR="0020005F" w:rsidRPr="0020005F"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szCs w:val="21"/>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加强专利申请和商标注册的监测，严厉打击非正常专利申请和商标恶意注册行为。</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r w:rsidR="0020005F" w:rsidRPr="0020005F" w:rsidTr="0020005F">
        <w:trPr>
          <w:trHeight w:val="549"/>
        </w:trPr>
        <w:tc>
          <w:tcPr>
            <w:tcW w:w="2017" w:type="dxa"/>
            <w:vMerge/>
            <w:vAlign w:val="center"/>
          </w:tcPr>
          <w:p w:rsidR="0020005F" w:rsidRPr="0020005F" w:rsidRDefault="0020005F" w:rsidP="0020005F">
            <w:pPr>
              <w:pStyle w:val="TableParagraph"/>
              <w:spacing w:line="460" w:lineRule="exact"/>
              <w:ind w:right="44" w:firstLine="168"/>
              <w:rPr>
                <w:szCs w:val="21"/>
              </w:rPr>
            </w:pPr>
          </w:p>
        </w:tc>
        <w:tc>
          <w:tcPr>
            <w:tcW w:w="9355" w:type="dxa"/>
            <w:vAlign w:val="center"/>
          </w:tcPr>
          <w:p w:rsidR="0020005F" w:rsidRPr="0020005F" w:rsidRDefault="0020005F" w:rsidP="0020005F">
            <w:pPr>
              <w:spacing w:line="460" w:lineRule="exact"/>
              <w:rPr>
                <w:rFonts w:ascii="仿宋_GB2312" w:eastAsia="仿宋_GB2312"/>
              </w:rPr>
            </w:pPr>
            <w:r w:rsidRPr="0020005F">
              <w:rPr>
                <w:rFonts w:ascii="仿宋_GB2312" w:eastAsia="仿宋_GB2312" w:hint="eastAsia"/>
              </w:rPr>
              <w:t>做好专利统计和年度专利统计分析，编制并发布《2020年河南省专利统计分析报告》。</w:t>
            </w:r>
          </w:p>
        </w:tc>
        <w:tc>
          <w:tcPr>
            <w:tcW w:w="2268" w:type="dxa"/>
            <w:gridSpan w:val="2"/>
            <w:vMerge/>
            <w:vAlign w:val="center"/>
          </w:tcPr>
          <w:p w:rsidR="0020005F" w:rsidRPr="0020005F" w:rsidRDefault="0020005F" w:rsidP="0077416E">
            <w:pPr>
              <w:spacing w:line="460" w:lineRule="exact"/>
              <w:jc w:val="center"/>
              <w:rPr>
                <w:rFonts w:ascii="仿宋_GB2312" w:eastAsia="仿宋_GB2312"/>
              </w:rPr>
            </w:pPr>
          </w:p>
        </w:tc>
      </w:tr>
    </w:tbl>
    <w:p w:rsidR="00EA0E21" w:rsidRPr="0020005F" w:rsidRDefault="00EA0E21" w:rsidP="0020005F">
      <w:pPr>
        <w:spacing w:line="600" w:lineRule="exact"/>
        <w:ind w:leftChars="304" w:left="1268" w:hangingChars="300" w:hanging="630"/>
        <w:rPr>
          <w:rFonts w:ascii="仿宋_GB2312" w:eastAsia="仿宋_GB2312" w:hAnsi="华文仿宋"/>
        </w:rPr>
      </w:pPr>
    </w:p>
    <w:p w:rsidR="0020005F" w:rsidRDefault="0020005F" w:rsidP="004369DE">
      <w:pPr>
        <w:spacing w:line="600" w:lineRule="exact"/>
        <w:ind w:leftChars="304" w:left="1598" w:hangingChars="300" w:hanging="960"/>
        <w:rPr>
          <w:rFonts w:ascii="仿宋_GB2312" w:eastAsia="仿宋_GB2312" w:hAnsi="华文仿宋"/>
          <w:sz w:val="32"/>
          <w:szCs w:val="32"/>
        </w:rPr>
        <w:sectPr w:rsidR="0020005F" w:rsidSect="0020005F">
          <w:pgSz w:w="16838" w:h="11906" w:orient="landscape"/>
          <w:pgMar w:top="1588" w:right="2098" w:bottom="1588" w:left="1588" w:header="851" w:footer="1247" w:gutter="0"/>
          <w:cols w:space="425"/>
          <w:docGrid w:linePitch="312"/>
        </w:sectPr>
      </w:pPr>
    </w:p>
    <w:p w:rsidR="00EA0E21" w:rsidRDefault="00EA0E21" w:rsidP="004369DE">
      <w:pPr>
        <w:spacing w:line="600" w:lineRule="exact"/>
        <w:ind w:leftChars="304" w:left="1598" w:hangingChars="300" w:hanging="960"/>
        <w:rPr>
          <w:rFonts w:ascii="仿宋_GB2312" w:eastAsia="仿宋_GB2312" w:hAnsi="华文仿宋" w:hint="eastAsia"/>
          <w:sz w:val="32"/>
          <w:szCs w:val="32"/>
        </w:rPr>
      </w:pPr>
    </w:p>
    <w:p w:rsidR="0020005F" w:rsidRP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bookmarkStart w:id="0" w:name="_GoBack"/>
      <w:bookmarkEnd w:id="0"/>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20005F" w:rsidRDefault="0020005F" w:rsidP="004369DE">
      <w:pPr>
        <w:spacing w:line="600" w:lineRule="exact"/>
        <w:ind w:leftChars="304" w:left="1598" w:hangingChars="300" w:hanging="960"/>
        <w:rPr>
          <w:rFonts w:ascii="仿宋_GB2312" w:eastAsia="仿宋_GB2312" w:hAnsi="华文仿宋" w:hint="eastAsia"/>
          <w:sz w:val="32"/>
          <w:szCs w:val="32"/>
        </w:rPr>
      </w:pPr>
    </w:p>
    <w:p w:rsidR="004369DE" w:rsidRDefault="004369DE" w:rsidP="004369DE">
      <w:pPr>
        <w:spacing w:line="600" w:lineRule="exact"/>
        <w:ind w:leftChars="304" w:left="1598" w:hangingChars="300" w:hanging="960"/>
        <w:rPr>
          <w:rFonts w:ascii="仿宋_GB2312" w:eastAsia="仿宋_GB2312" w:hAnsi="华文仿宋"/>
          <w:sz w:val="32"/>
          <w:szCs w:val="32"/>
        </w:rPr>
      </w:pPr>
    </w:p>
    <w:p w:rsidR="004369DE" w:rsidRDefault="004369DE" w:rsidP="00EA0E21">
      <w:pPr>
        <w:spacing w:beforeLines="100" w:before="240" w:line="600" w:lineRule="exact"/>
        <w:ind w:leftChars="304" w:left="1598" w:hangingChars="300" w:hanging="960"/>
        <w:rPr>
          <w:rFonts w:ascii="仿宋_GB2312" w:eastAsia="仿宋_GB2312" w:hAnsi="华文仿宋"/>
          <w:sz w:val="32"/>
          <w:szCs w:val="32"/>
        </w:rPr>
      </w:pPr>
    </w:p>
    <w:p w:rsidR="000C696E" w:rsidRPr="001A499D" w:rsidRDefault="002A6F16" w:rsidP="004369DE">
      <w:pPr>
        <w:rPr>
          <w:rFonts w:ascii="仿宋_GB2312" w:eastAsia="仿宋_GB2312" w:hAnsi="Times New Roman"/>
          <w:color w:val="000000" w:themeColor="text1"/>
          <w:sz w:val="32"/>
          <w:szCs w:val="32"/>
        </w:rPr>
      </w:pPr>
      <w:r>
        <w:rPr>
          <w:noProof/>
          <w:color w:val="000000" w:themeColor="text1"/>
        </w:rPr>
        <mc:AlternateContent>
          <mc:Choice Requires="wps">
            <w:drawing>
              <wp:anchor distT="4294967295" distB="4294967295" distL="114300" distR="114300" simplePos="0" relativeHeight="251657216" behindDoc="0" locked="0" layoutInCell="1" allowOverlap="1" wp14:anchorId="64051BAD" wp14:editId="3303B83B">
                <wp:simplePos x="0" y="0"/>
                <wp:positionH relativeFrom="column">
                  <wp:posOffset>8255</wp:posOffset>
                </wp:positionH>
                <wp:positionV relativeFrom="paragraph">
                  <wp:posOffset>221614</wp:posOffset>
                </wp:positionV>
                <wp:extent cx="56007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17.45pt" to="44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" strokeweight=".25pt"/>
            </w:pict>
          </mc:Fallback>
        </mc:AlternateContent>
      </w:r>
    </w:p>
    <w:p w:rsidR="000C696E" w:rsidRPr="001A499D" w:rsidRDefault="009E3AC0">
      <w:pPr>
        <w:pStyle w:val="CharCharChar"/>
        <w:tabs>
          <w:tab w:val="clear" w:pos="795"/>
        </w:tabs>
        <w:ind w:leftChars="167" w:left="351" w:firstLine="0"/>
        <w:rPr>
          <w:color w:val="000000" w:themeColor="text1"/>
          <w:sz w:val="28"/>
          <w:szCs w:val="28"/>
        </w:rPr>
      </w:pPr>
      <w:r>
        <w:rPr>
          <w:noProof/>
          <w:color w:val="000000" w:themeColor="text1"/>
        </w:rPr>
        <mc:AlternateContent>
          <mc:Choice Requires="wps">
            <w:drawing>
              <wp:anchor distT="0" distB="0" distL="114300" distR="114300" simplePos="0" relativeHeight="251657728" behindDoc="0" locked="0" layoutInCell="1" allowOverlap="1" wp14:anchorId="30BF76FE" wp14:editId="3C44B3A8">
                <wp:simplePos x="0" y="0"/>
                <wp:positionH relativeFrom="column">
                  <wp:posOffset>3634740</wp:posOffset>
                </wp:positionH>
                <wp:positionV relativeFrom="paragraph">
                  <wp:posOffset>371475</wp:posOffset>
                </wp:positionV>
                <wp:extent cx="1877060" cy="659765"/>
                <wp:effectExtent l="0" t="0" r="8890" b="698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659765"/>
                        </a:xfrm>
                        <a:prstGeom prst="rect">
                          <a:avLst/>
                        </a:prstGeom>
                        <a:solidFill>
                          <a:srgbClr val="FFFFFF"/>
                        </a:solidFill>
                        <a:ln>
                          <a:noFill/>
                        </a:ln>
                      </wps:spPr>
                      <wps:txbx>
                        <w:txbxContent>
                          <w:p w:rsidR="000C696E" w:rsidRDefault="005F077E">
                            <w:r>
                              <w:rPr>
                                <w:noProof/>
                              </w:rPr>
                              <w:drawing>
                                <wp:inline distT="0" distB="0" distL="0" distR="0">
                                  <wp:extent cx="1694180" cy="450215"/>
                                  <wp:effectExtent l="0" t="0" r="127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豫知〔2021〕35号.bmp"/>
                                          <pic:cNvPicPr/>
                                        </pic:nvPicPr>
                                        <pic:blipFill>
                                          <a:blip r:embed="rId14">
                                            <a:extLst>
                                              <a:ext uri="{28A0092B-C50C-407E-A947-70E740481C1C}">
                                                <a14:useLocalDpi xmlns:a14="http://schemas.microsoft.com/office/drawing/2010/main" val="0"/>
                                              </a:ext>
                                            </a:extLst>
                                          </a:blip>
                                          <a:stretch>
                                            <a:fillRect/>
                                          </a:stretch>
                                        </pic:blipFill>
                                        <pic:spPr>
                                          <a:xfrm>
                                            <a:off x="0" y="0"/>
                                            <a:ext cx="1694180" cy="4502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86.2pt;margin-top:29.25pt;width:147.8pt;height: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" stroked="f">
                <v:textbox>
                  <w:txbxContent>
                    <w:p w:rsidR="000C696E" w:rsidRDefault="005F077E">
                      <w:r>
                        <w:rPr>
                          <w:noProof/>
                        </w:rPr>
                        <w:drawing>
                          <wp:inline distT="0" distB="0" distL="0" distR="0">
                            <wp:extent cx="1694180" cy="450215"/>
                            <wp:effectExtent l="0" t="0" r="1270"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豫知〔2021〕35号.bmp"/>
                                    <pic:cNvPicPr/>
                                  </pic:nvPicPr>
                                  <pic:blipFill>
                                    <a:blip r:embed="rId14">
                                      <a:extLst>
                                        <a:ext uri="{28A0092B-C50C-407E-A947-70E740481C1C}">
                                          <a14:useLocalDpi xmlns:a14="http://schemas.microsoft.com/office/drawing/2010/main" val="0"/>
                                        </a:ext>
                                      </a:extLst>
                                    </a:blip>
                                    <a:stretch>
                                      <a:fillRect/>
                                    </a:stretch>
                                  </pic:blipFill>
                                  <pic:spPr>
                                    <a:xfrm>
                                      <a:off x="0" y="0"/>
                                      <a:ext cx="1694180" cy="450215"/>
                                    </a:xfrm>
                                    <a:prstGeom prst="rect">
                                      <a:avLst/>
                                    </a:prstGeom>
                                  </pic:spPr>
                                </pic:pic>
                              </a:graphicData>
                            </a:graphic>
                          </wp:inline>
                        </w:drawing>
                      </w:r>
                    </w:p>
                  </w:txbxContent>
                </v:textbox>
              </v:shape>
            </w:pict>
          </mc:Fallback>
        </mc:AlternateContent>
      </w:r>
      <w:r w:rsidR="002A6F16">
        <w:rPr>
          <w:noProof/>
          <w:color w:val="000000" w:themeColor="text1"/>
        </w:rPr>
        <mc:AlternateContent>
          <mc:Choice Requires="wps">
            <w:drawing>
              <wp:anchor distT="4294967295" distB="4294967295" distL="114300" distR="114300" simplePos="0" relativeHeight="251658240" behindDoc="0" locked="0" layoutInCell="1" allowOverlap="1" wp14:anchorId="32AD1584" wp14:editId="351F287E">
                <wp:simplePos x="0" y="0"/>
                <wp:positionH relativeFrom="column">
                  <wp:posOffset>0</wp:posOffset>
                </wp:positionH>
                <wp:positionV relativeFrom="paragraph">
                  <wp:posOffset>281939</wp:posOffset>
                </wp:positionV>
                <wp:extent cx="5600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2pt" to="44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" strokeweight=".25pt"/>
            </w:pict>
          </mc:Fallback>
        </mc:AlternateContent>
      </w:r>
      <w:r w:rsidR="00456AC5" w:rsidRPr="001A499D">
        <w:rPr>
          <w:rFonts w:hint="eastAsia"/>
          <w:color w:val="000000" w:themeColor="text1"/>
          <w:sz w:val="28"/>
          <w:szCs w:val="28"/>
        </w:rPr>
        <w:t xml:space="preserve">河南省知识产权局办公室        </w:t>
      </w:r>
      <w:r w:rsidR="00456AC5" w:rsidRPr="001A499D">
        <w:rPr>
          <w:rFonts w:hint="eastAsia"/>
          <w:color w:val="000000" w:themeColor="text1"/>
          <w:spacing w:val="-20"/>
          <w:sz w:val="28"/>
          <w:szCs w:val="28"/>
        </w:rPr>
        <w:t xml:space="preserve">  </w:t>
      </w:r>
      <w:proofErr w:type="gramStart"/>
      <w:r w:rsidR="00456AC5" w:rsidRPr="001A499D">
        <w:rPr>
          <w:rFonts w:hint="eastAsia"/>
          <w:color w:val="000000" w:themeColor="text1"/>
          <w:spacing w:val="-20"/>
          <w:sz w:val="28"/>
          <w:szCs w:val="28"/>
        </w:rPr>
        <w:t xml:space="preserve">　　　　</w:t>
      </w:r>
      <w:proofErr w:type="gramEnd"/>
      <w:r w:rsidR="00704782">
        <w:rPr>
          <w:rFonts w:hint="eastAsia"/>
          <w:color w:val="000000" w:themeColor="text1"/>
          <w:spacing w:val="-20"/>
          <w:sz w:val="28"/>
          <w:szCs w:val="28"/>
        </w:rPr>
        <w:t xml:space="preserve"> </w:t>
      </w:r>
      <w:r w:rsidR="00D6117F">
        <w:rPr>
          <w:rFonts w:hint="eastAsia"/>
          <w:color w:val="000000" w:themeColor="text1"/>
          <w:spacing w:val="-20"/>
          <w:sz w:val="28"/>
          <w:szCs w:val="28"/>
        </w:rPr>
        <w:t xml:space="preserve"> </w:t>
      </w:r>
      <w:r w:rsidR="00456AC5" w:rsidRPr="001A499D">
        <w:rPr>
          <w:rFonts w:hint="eastAsia"/>
          <w:color w:val="000000" w:themeColor="text1"/>
          <w:sz w:val="28"/>
          <w:szCs w:val="28"/>
        </w:rPr>
        <w:t>202</w:t>
      </w:r>
      <w:r w:rsidR="00FE5BE6">
        <w:rPr>
          <w:rFonts w:hint="eastAsia"/>
          <w:color w:val="000000" w:themeColor="text1"/>
          <w:sz w:val="28"/>
          <w:szCs w:val="28"/>
        </w:rPr>
        <w:t>1</w:t>
      </w:r>
      <w:r w:rsidR="00456AC5" w:rsidRPr="001A499D">
        <w:rPr>
          <w:rFonts w:hint="eastAsia"/>
          <w:color w:val="000000" w:themeColor="text1"/>
          <w:sz w:val="28"/>
          <w:szCs w:val="28"/>
        </w:rPr>
        <w:t>年</w:t>
      </w:r>
      <w:r w:rsidR="0020005F">
        <w:rPr>
          <w:rFonts w:hint="eastAsia"/>
          <w:color w:val="000000" w:themeColor="text1"/>
          <w:sz w:val="28"/>
          <w:szCs w:val="28"/>
        </w:rPr>
        <w:t>5</w:t>
      </w:r>
      <w:r w:rsidR="00456AC5" w:rsidRPr="001A499D">
        <w:rPr>
          <w:rFonts w:hint="eastAsia"/>
          <w:color w:val="000000" w:themeColor="text1"/>
          <w:sz w:val="28"/>
          <w:szCs w:val="28"/>
        </w:rPr>
        <w:t>月</w:t>
      </w:r>
      <w:r w:rsidR="00EA0E21">
        <w:rPr>
          <w:rFonts w:hint="eastAsia"/>
          <w:color w:val="000000" w:themeColor="text1"/>
          <w:sz w:val="28"/>
          <w:szCs w:val="28"/>
        </w:rPr>
        <w:t>2</w:t>
      </w:r>
      <w:r w:rsidR="0020005F">
        <w:rPr>
          <w:rFonts w:hint="eastAsia"/>
          <w:color w:val="000000" w:themeColor="text1"/>
          <w:sz w:val="28"/>
          <w:szCs w:val="28"/>
        </w:rPr>
        <w:t>8</w:t>
      </w:r>
      <w:r w:rsidR="00456AC5" w:rsidRPr="001A499D">
        <w:rPr>
          <w:rFonts w:hint="eastAsia"/>
          <w:color w:val="000000" w:themeColor="text1"/>
          <w:sz w:val="28"/>
          <w:szCs w:val="28"/>
        </w:rPr>
        <w:t>日印发</w:t>
      </w:r>
    </w:p>
    <w:sectPr w:rsidR="000C696E" w:rsidRPr="001A499D" w:rsidSect="0020005F">
      <w:pgSz w:w="11906" w:h="16838"/>
      <w:pgMar w:top="2098" w:right="1588" w:bottom="1588" w:left="1588" w:header="851" w:footer="124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431" w:rsidRDefault="007F3431">
      <w:r>
        <w:separator/>
      </w:r>
    </w:p>
  </w:endnote>
  <w:endnote w:type="continuationSeparator" w:id="0">
    <w:p w:rsidR="007F3431" w:rsidRDefault="007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方正仿宋_GBK">
    <w:altName w:val="微软雅黑"/>
    <w:charset w:val="86"/>
    <w:family w:val="auto"/>
    <w:pitch w:val="variable"/>
    <w:sig w:usb0="00000000" w:usb1="38CF7CFA"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T Song">
    <w:altName w:val="宋体"/>
    <w:charset w:val="86"/>
    <w:family w:val="roman"/>
    <w:pitch w:val="default"/>
    <w:sig w:usb0="00000000" w:usb1="00000000" w:usb2="00000010" w:usb3="00000000" w:csb0="00040000" w:csb1="00000000"/>
  </w:font>
  <w:font w:name="文星仿宋">
    <w:altName w:val="仿宋"/>
    <w:charset w:val="00"/>
    <w:family w:val="auto"/>
    <w:pitch w:val="default"/>
    <w:sig w:usb0="00000000" w:usb1="00000000" w:usb2="0000000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6E" w:rsidRDefault="00456AC5">
    <w:pPr>
      <w:pStyle w:val="a7"/>
      <w:rPr>
        <w:rFonts w:ascii="宋体" w:hAnsi="宋体"/>
        <w:sz w:val="28"/>
        <w:szCs w:val="28"/>
      </w:rPr>
    </w:pPr>
    <w:proofErr w:type="gramStart"/>
    <w:r>
      <w:rPr>
        <w:rFonts w:ascii="宋体" w:hAnsi="宋体" w:hint="eastAsia"/>
        <w:sz w:val="28"/>
        <w:szCs w:val="28"/>
      </w:rPr>
      <w:t>一</w:t>
    </w:r>
    <w:proofErr w:type="gramEnd"/>
    <w:r w:rsidR="00E02BE0">
      <w:rPr>
        <w:rFonts w:ascii="宋体" w:hAnsi="宋体"/>
        <w:sz w:val="28"/>
        <w:szCs w:val="28"/>
      </w:rPr>
      <w:fldChar w:fldCharType="begin"/>
    </w:r>
    <w:r>
      <w:rPr>
        <w:rFonts w:ascii="宋体" w:hAnsi="宋体"/>
        <w:sz w:val="28"/>
        <w:szCs w:val="28"/>
      </w:rPr>
      <w:instrText>PAGE   \* MERGEFORMAT</w:instrText>
    </w:r>
    <w:r w:rsidR="00E02BE0">
      <w:rPr>
        <w:rFonts w:ascii="宋体" w:hAnsi="宋体"/>
        <w:sz w:val="28"/>
        <w:szCs w:val="28"/>
      </w:rPr>
      <w:fldChar w:fldCharType="separate"/>
    </w:r>
    <w:r w:rsidR="005F077E" w:rsidRPr="005F077E">
      <w:rPr>
        <w:rFonts w:ascii="宋体" w:hAnsi="宋体"/>
        <w:noProof/>
        <w:sz w:val="28"/>
        <w:szCs w:val="28"/>
        <w:lang w:val="zh-CN"/>
      </w:rPr>
      <w:t>18</w:t>
    </w:r>
    <w:r w:rsidR="00E02BE0">
      <w:rPr>
        <w:rFonts w:ascii="宋体" w:hAnsi="宋体"/>
        <w:sz w:val="28"/>
        <w:szCs w:val="28"/>
      </w:rPr>
      <w:fldChar w:fldCharType="end"/>
    </w:r>
    <w:r>
      <w:rPr>
        <w:rFonts w:ascii="宋体" w:hAnsi="宋体" w:hint="eastAsia"/>
        <w:sz w:val="28"/>
        <w:szCs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6E" w:rsidRDefault="00456AC5">
    <w:pPr>
      <w:pStyle w:val="a7"/>
      <w:wordWrap w:val="0"/>
      <w:jc w:val="right"/>
      <w:rPr>
        <w:rFonts w:ascii="宋体" w:hAnsi="宋体"/>
        <w:sz w:val="28"/>
        <w:szCs w:val="28"/>
      </w:rPr>
    </w:pPr>
    <w:proofErr w:type="gramStart"/>
    <w:r>
      <w:rPr>
        <w:rFonts w:ascii="宋体" w:hAnsi="宋体" w:hint="eastAsia"/>
        <w:sz w:val="28"/>
        <w:szCs w:val="28"/>
      </w:rPr>
      <w:t>一</w:t>
    </w:r>
    <w:proofErr w:type="gramEnd"/>
    <w:r w:rsidR="00E02BE0">
      <w:rPr>
        <w:rFonts w:ascii="宋体" w:hAnsi="宋体"/>
        <w:sz w:val="28"/>
        <w:szCs w:val="28"/>
      </w:rPr>
      <w:fldChar w:fldCharType="begin"/>
    </w:r>
    <w:r>
      <w:rPr>
        <w:rFonts w:ascii="宋体" w:hAnsi="宋体"/>
        <w:sz w:val="28"/>
        <w:szCs w:val="28"/>
      </w:rPr>
      <w:instrText>PAGE   \* MERGEFORMAT</w:instrText>
    </w:r>
    <w:r w:rsidR="00E02BE0">
      <w:rPr>
        <w:rFonts w:ascii="宋体" w:hAnsi="宋体"/>
        <w:sz w:val="28"/>
        <w:szCs w:val="28"/>
      </w:rPr>
      <w:fldChar w:fldCharType="separate"/>
    </w:r>
    <w:r w:rsidR="005F077E" w:rsidRPr="005F077E">
      <w:rPr>
        <w:rFonts w:ascii="宋体" w:hAnsi="宋体"/>
        <w:noProof/>
        <w:sz w:val="28"/>
        <w:szCs w:val="28"/>
        <w:lang w:val="zh-CN"/>
      </w:rPr>
      <w:t>17</w:t>
    </w:r>
    <w:r w:rsidR="00E02BE0">
      <w:rPr>
        <w:rFonts w:ascii="宋体" w:hAnsi="宋体"/>
        <w:sz w:val="28"/>
        <w:szCs w:val="28"/>
      </w:rPr>
      <w:fldChar w:fldCharType="end"/>
    </w:r>
    <w:r>
      <w:rPr>
        <w:rFonts w:ascii="宋体" w:hAnsi="宋体" w:hint="eastAsia"/>
        <w:sz w:val="28"/>
        <w:szCs w:val="28"/>
      </w:rPr>
      <w:t>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431" w:rsidRDefault="007F3431">
      <w:r>
        <w:separator/>
      </w:r>
    </w:p>
  </w:footnote>
  <w:footnote w:type="continuationSeparator" w:id="0">
    <w:p w:rsidR="007F3431" w:rsidRDefault="007F3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6E" w:rsidRDefault="000C696E">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96E" w:rsidRDefault="000C696E">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4603B"/>
    <w:multiLevelType w:val="singleLevel"/>
    <w:tmpl w:val="8C74603B"/>
    <w:lvl w:ilvl="0">
      <w:start w:val="1"/>
      <w:numFmt w:val="chineseCounting"/>
      <w:suff w:val="nothing"/>
      <w:lvlText w:val="（%1）"/>
      <w:lvlJc w:val="left"/>
      <w:rPr>
        <w:rFonts w:hint="eastAsia"/>
      </w:rPr>
    </w:lvl>
  </w:abstractNum>
  <w:abstractNum w:abstractNumId="1">
    <w:nsid w:val="8F71DECD"/>
    <w:multiLevelType w:val="singleLevel"/>
    <w:tmpl w:val="8F71DECD"/>
    <w:lvl w:ilvl="0">
      <w:start w:val="1"/>
      <w:numFmt w:val="chineseCounting"/>
      <w:suff w:val="nothing"/>
      <w:lvlText w:val="%1、"/>
      <w:lvlJc w:val="left"/>
      <w:rPr>
        <w:rFonts w:hint="eastAsia"/>
      </w:rPr>
    </w:lvl>
  </w:abstractNum>
  <w:abstractNum w:abstractNumId="2">
    <w:nsid w:val="9E2C49CF"/>
    <w:multiLevelType w:val="singleLevel"/>
    <w:tmpl w:val="9E2C49CF"/>
    <w:lvl w:ilvl="0">
      <w:start w:val="5"/>
      <w:numFmt w:val="chineseCounting"/>
      <w:suff w:val="nothing"/>
      <w:lvlText w:val="（%1）"/>
      <w:lvlJc w:val="left"/>
      <w:rPr>
        <w:rFonts w:hint="eastAsia"/>
      </w:rPr>
    </w:lvl>
  </w:abstractNum>
  <w:abstractNum w:abstractNumId="3">
    <w:nsid w:val="B1A323E5"/>
    <w:multiLevelType w:val="singleLevel"/>
    <w:tmpl w:val="B1A323E5"/>
    <w:lvl w:ilvl="0">
      <w:start w:val="1"/>
      <w:numFmt w:val="decimal"/>
      <w:lvlText w:val="%1."/>
      <w:lvlJc w:val="left"/>
      <w:pPr>
        <w:tabs>
          <w:tab w:val="num" w:pos="312"/>
        </w:tabs>
      </w:pPr>
    </w:lvl>
  </w:abstractNum>
  <w:abstractNum w:abstractNumId="4">
    <w:nsid w:val="C1BACDB1"/>
    <w:multiLevelType w:val="singleLevel"/>
    <w:tmpl w:val="C1BACDB1"/>
    <w:lvl w:ilvl="0">
      <w:start w:val="1"/>
      <w:numFmt w:val="decimal"/>
      <w:lvlText w:val="%1."/>
      <w:lvlJc w:val="left"/>
      <w:pPr>
        <w:tabs>
          <w:tab w:val="num" w:pos="312"/>
        </w:tabs>
      </w:pPr>
    </w:lvl>
  </w:abstractNum>
  <w:abstractNum w:abstractNumId="5">
    <w:nsid w:val="FCF6B5F7"/>
    <w:multiLevelType w:val="singleLevel"/>
    <w:tmpl w:val="FCF6B5F7"/>
    <w:lvl w:ilvl="0">
      <w:start w:val="2"/>
      <w:numFmt w:val="chineseCounting"/>
      <w:suff w:val="nothing"/>
      <w:lvlText w:val="（%1）"/>
      <w:lvlJc w:val="left"/>
      <w:rPr>
        <w:rFonts w:hint="eastAsia"/>
      </w:rPr>
    </w:lvl>
  </w:abstractNum>
  <w:abstractNum w:abstractNumId="6">
    <w:nsid w:val="0000000A"/>
    <w:multiLevelType w:val="multilevel"/>
    <w:tmpl w:val="0000000A"/>
    <w:lvl w:ilvl="0">
      <w:start w:val="1"/>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0807EC3F"/>
    <w:multiLevelType w:val="singleLevel"/>
    <w:tmpl w:val="0807EC3F"/>
    <w:lvl w:ilvl="0">
      <w:start w:val="2"/>
      <w:numFmt w:val="decimal"/>
      <w:lvlText w:val="%1."/>
      <w:lvlJc w:val="left"/>
      <w:pPr>
        <w:tabs>
          <w:tab w:val="num" w:pos="312"/>
        </w:tabs>
      </w:pPr>
    </w:lvl>
  </w:abstractNum>
  <w:abstractNum w:abstractNumId="8">
    <w:nsid w:val="13E864FC"/>
    <w:multiLevelType w:val="singleLevel"/>
    <w:tmpl w:val="13E864FC"/>
    <w:lvl w:ilvl="0">
      <w:start w:val="1"/>
      <w:numFmt w:val="chineseCounting"/>
      <w:suff w:val="nothing"/>
      <w:lvlText w:val="%1、"/>
      <w:lvlJc w:val="left"/>
      <w:rPr>
        <w:rFonts w:hint="eastAsia"/>
      </w:rPr>
    </w:lvl>
  </w:abstractNum>
  <w:abstractNum w:abstractNumId="9">
    <w:nsid w:val="15E584E4"/>
    <w:multiLevelType w:val="singleLevel"/>
    <w:tmpl w:val="15E584E4"/>
    <w:lvl w:ilvl="0">
      <w:start w:val="1"/>
      <w:numFmt w:val="decimal"/>
      <w:lvlText w:val="%1."/>
      <w:lvlJc w:val="left"/>
      <w:pPr>
        <w:tabs>
          <w:tab w:val="num" w:pos="312"/>
        </w:tabs>
      </w:pPr>
    </w:lvl>
  </w:abstractNum>
  <w:abstractNum w:abstractNumId="10">
    <w:nsid w:val="22473F3D"/>
    <w:multiLevelType w:val="hybridMultilevel"/>
    <w:tmpl w:val="214CEAE4"/>
    <w:lvl w:ilvl="0" w:tplc="1DD6E9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98E6BC0"/>
    <w:multiLevelType w:val="hybridMultilevel"/>
    <w:tmpl w:val="745C689A"/>
    <w:lvl w:ilvl="0" w:tplc="DB8C07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AB1697"/>
    <w:multiLevelType w:val="hybridMultilevel"/>
    <w:tmpl w:val="430C9B0A"/>
    <w:lvl w:ilvl="0" w:tplc="22BCD0E4">
      <w:start w:val="1"/>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4421AC43"/>
    <w:multiLevelType w:val="singleLevel"/>
    <w:tmpl w:val="92EA9EA0"/>
    <w:lvl w:ilvl="0">
      <w:start w:val="2"/>
      <w:numFmt w:val="decimalFullWidth"/>
      <w:suff w:val="nothing"/>
      <w:lvlText w:val="%1．"/>
      <w:lvlJc w:val="left"/>
      <w:pPr>
        <w:ind w:left="1265" w:firstLine="0"/>
      </w:pPr>
      <w:rPr>
        <w:rFonts w:hint="eastAsia"/>
        <w:lang w:val="en-US"/>
      </w:rPr>
    </w:lvl>
  </w:abstractNum>
  <w:abstractNum w:abstractNumId="14">
    <w:nsid w:val="59C8083A"/>
    <w:multiLevelType w:val="singleLevel"/>
    <w:tmpl w:val="59C8083A"/>
    <w:lvl w:ilvl="0">
      <w:start w:val="2"/>
      <w:numFmt w:val="decimal"/>
      <w:lvlText w:val="%1."/>
      <w:lvlJc w:val="left"/>
      <w:pPr>
        <w:tabs>
          <w:tab w:val="num" w:pos="312"/>
        </w:tabs>
      </w:pPr>
    </w:lvl>
  </w:abstractNum>
  <w:abstractNum w:abstractNumId="15">
    <w:nsid w:val="7E9B7DFA"/>
    <w:multiLevelType w:val="singleLevel"/>
    <w:tmpl w:val="7E9B7DFA"/>
    <w:lvl w:ilvl="0">
      <w:start w:val="1"/>
      <w:numFmt w:val="decimal"/>
      <w:lvlText w:val="%1."/>
      <w:lvlJc w:val="left"/>
      <w:pPr>
        <w:tabs>
          <w:tab w:val="num" w:pos="312"/>
        </w:tabs>
      </w:pPr>
    </w:lvl>
  </w:abstractNum>
  <w:num w:numId="1">
    <w:abstractNumId w:val="2"/>
  </w:num>
  <w:num w:numId="2">
    <w:abstractNumId w:val="8"/>
  </w:num>
  <w:num w:numId="3">
    <w:abstractNumId w:val="11"/>
  </w:num>
  <w:num w:numId="4">
    <w:abstractNumId w:val="12"/>
  </w:num>
  <w:num w:numId="5">
    <w:abstractNumId w:val="13"/>
  </w:num>
  <w:num w:numId="6">
    <w:abstractNumId w:val="1"/>
  </w:num>
  <w:num w:numId="7">
    <w:abstractNumId w:val="0"/>
  </w:num>
  <w:num w:numId="8">
    <w:abstractNumId w:val="9"/>
  </w:num>
  <w:num w:numId="9">
    <w:abstractNumId w:val="3"/>
  </w:num>
  <w:num w:numId="10">
    <w:abstractNumId w:val="15"/>
  </w:num>
  <w:num w:numId="11">
    <w:abstractNumId w:val="14"/>
  </w:num>
  <w:num w:numId="12">
    <w:abstractNumId w:val="4"/>
  </w:num>
  <w:num w:numId="13">
    <w:abstractNumId w:val="7"/>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A0"/>
    <w:rsid w:val="0000332F"/>
    <w:rsid w:val="00004A25"/>
    <w:rsid w:val="0000753A"/>
    <w:rsid w:val="00010CF2"/>
    <w:rsid w:val="000117DD"/>
    <w:rsid w:val="00011987"/>
    <w:rsid w:val="00012368"/>
    <w:rsid w:val="00015880"/>
    <w:rsid w:val="00016E12"/>
    <w:rsid w:val="0002418D"/>
    <w:rsid w:val="00024A36"/>
    <w:rsid w:val="000277F5"/>
    <w:rsid w:val="00027A82"/>
    <w:rsid w:val="0003028E"/>
    <w:rsid w:val="000325E8"/>
    <w:rsid w:val="00032AFB"/>
    <w:rsid w:val="000347BA"/>
    <w:rsid w:val="00034CD0"/>
    <w:rsid w:val="00034E0E"/>
    <w:rsid w:val="00040E7D"/>
    <w:rsid w:val="0004171F"/>
    <w:rsid w:val="00043083"/>
    <w:rsid w:val="00043134"/>
    <w:rsid w:val="000443F0"/>
    <w:rsid w:val="00044D99"/>
    <w:rsid w:val="00044DC5"/>
    <w:rsid w:val="00044E80"/>
    <w:rsid w:val="00045E79"/>
    <w:rsid w:val="000464D0"/>
    <w:rsid w:val="000467D4"/>
    <w:rsid w:val="0006265A"/>
    <w:rsid w:val="0006305E"/>
    <w:rsid w:val="00063DB5"/>
    <w:rsid w:val="00064986"/>
    <w:rsid w:val="00067EB6"/>
    <w:rsid w:val="00071338"/>
    <w:rsid w:val="0007178B"/>
    <w:rsid w:val="000800C8"/>
    <w:rsid w:val="00080C03"/>
    <w:rsid w:val="0008143B"/>
    <w:rsid w:val="00082A4D"/>
    <w:rsid w:val="00084575"/>
    <w:rsid w:val="00084E19"/>
    <w:rsid w:val="0008647A"/>
    <w:rsid w:val="00087706"/>
    <w:rsid w:val="00087F97"/>
    <w:rsid w:val="000909FC"/>
    <w:rsid w:val="00092513"/>
    <w:rsid w:val="00092965"/>
    <w:rsid w:val="00092C5F"/>
    <w:rsid w:val="00094BD1"/>
    <w:rsid w:val="000952DA"/>
    <w:rsid w:val="00096B16"/>
    <w:rsid w:val="00097F2E"/>
    <w:rsid w:val="000A0EE5"/>
    <w:rsid w:val="000A11E0"/>
    <w:rsid w:val="000A4DA7"/>
    <w:rsid w:val="000A525E"/>
    <w:rsid w:val="000A7F97"/>
    <w:rsid w:val="000B0571"/>
    <w:rsid w:val="000B1B25"/>
    <w:rsid w:val="000B6CD8"/>
    <w:rsid w:val="000C3920"/>
    <w:rsid w:val="000C6040"/>
    <w:rsid w:val="000C696E"/>
    <w:rsid w:val="000D2508"/>
    <w:rsid w:val="000D4F7B"/>
    <w:rsid w:val="000D78B2"/>
    <w:rsid w:val="000E0735"/>
    <w:rsid w:val="000E0813"/>
    <w:rsid w:val="000E0890"/>
    <w:rsid w:val="000E43F5"/>
    <w:rsid w:val="000E546C"/>
    <w:rsid w:val="000E59BA"/>
    <w:rsid w:val="000E5EED"/>
    <w:rsid w:val="000F14A3"/>
    <w:rsid w:val="000F1BFA"/>
    <w:rsid w:val="000F2466"/>
    <w:rsid w:val="000F46FD"/>
    <w:rsid w:val="000F6490"/>
    <w:rsid w:val="00103CD9"/>
    <w:rsid w:val="00103FA0"/>
    <w:rsid w:val="00104F5E"/>
    <w:rsid w:val="00106A7C"/>
    <w:rsid w:val="001072EA"/>
    <w:rsid w:val="001117B9"/>
    <w:rsid w:val="00114964"/>
    <w:rsid w:val="00114D4B"/>
    <w:rsid w:val="0011511F"/>
    <w:rsid w:val="00116152"/>
    <w:rsid w:val="00116395"/>
    <w:rsid w:val="001173D2"/>
    <w:rsid w:val="001176C4"/>
    <w:rsid w:val="00120FEC"/>
    <w:rsid w:val="00121B3E"/>
    <w:rsid w:val="00124333"/>
    <w:rsid w:val="0012484F"/>
    <w:rsid w:val="0012651D"/>
    <w:rsid w:val="00126F15"/>
    <w:rsid w:val="001271D5"/>
    <w:rsid w:val="001300D4"/>
    <w:rsid w:val="00130341"/>
    <w:rsid w:val="00130523"/>
    <w:rsid w:val="00133641"/>
    <w:rsid w:val="00141717"/>
    <w:rsid w:val="0014635F"/>
    <w:rsid w:val="001476C5"/>
    <w:rsid w:val="00147E5D"/>
    <w:rsid w:val="00151186"/>
    <w:rsid w:val="00152085"/>
    <w:rsid w:val="00152EEE"/>
    <w:rsid w:val="00155E79"/>
    <w:rsid w:val="00157226"/>
    <w:rsid w:val="00157F36"/>
    <w:rsid w:val="0016059B"/>
    <w:rsid w:val="00162473"/>
    <w:rsid w:val="00164AFD"/>
    <w:rsid w:val="00165B79"/>
    <w:rsid w:val="00165FE5"/>
    <w:rsid w:val="00165FF7"/>
    <w:rsid w:val="00166A32"/>
    <w:rsid w:val="0017043A"/>
    <w:rsid w:val="00170891"/>
    <w:rsid w:val="00172FDF"/>
    <w:rsid w:val="001732E1"/>
    <w:rsid w:val="00174A46"/>
    <w:rsid w:val="00175741"/>
    <w:rsid w:val="001764E7"/>
    <w:rsid w:val="001766D6"/>
    <w:rsid w:val="0018009A"/>
    <w:rsid w:val="001807B0"/>
    <w:rsid w:val="00182554"/>
    <w:rsid w:val="00185E6F"/>
    <w:rsid w:val="001867B7"/>
    <w:rsid w:val="001869A3"/>
    <w:rsid w:val="00186E4F"/>
    <w:rsid w:val="00191662"/>
    <w:rsid w:val="001931CA"/>
    <w:rsid w:val="00194A55"/>
    <w:rsid w:val="0019546B"/>
    <w:rsid w:val="0019734A"/>
    <w:rsid w:val="001A13FA"/>
    <w:rsid w:val="001A18DB"/>
    <w:rsid w:val="001A30F0"/>
    <w:rsid w:val="001A34B8"/>
    <w:rsid w:val="001A3C14"/>
    <w:rsid w:val="001A499D"/>
    <w:rsid w:val="001A68FC"/>
    <w:rsid w:val="001B0318"/>
    <w:rsid w:val="001B1B0F"/>
    <w:rsid w:val="001B3255"/>
    <w:rsid w:val="001C02D9"/>
    <w:rsid w:val="001C30A2"/>
    <w:rsid w:val="001C4E79"/>
    <w:rsid w:val="001C5308"/>
    <w:rsid w:val="001C639E"/>
    <w:rsid w:val="001D0388"/>
    <w:rsid w:val="001D175D"/>
    <w:rsid w:val="001D2400"/>
    <w:rsid w:val="001D6AE9"/>
    <w:rsid w:val="001D7D76"/>
    <w:rsid w:val="001E1494"/>
    <w:rsid w:val="001E1B6E"/>
    <w:rsid w:val="001E1D28"/>
    <w:rsid w:val="001E3F20"/>
    <w:rsid w:val="001E62F6"/>
    <w:rsid w:val="001E6890"/>
    <w:rsid w:val="001F0050"/>
    <w:rsid w:val="001F0120"/>
    <w:rsid w:val="001F20C9"/>
    <w:rsid w:val="001F294C"/>
    <w:rsid w:val="001F4947"/>
    <w:rsid w:val="001F7026"/>
    <w:rsid w:val="001F788C"/>
    <w:rsid w:val="00200017"/>
    <w:rsid w:val="0020005F"/>
    <w:rsid w:val="00200F06"/>
    <w:rsid w:val="0020134D"/>
    <w:rsid w:val="00201AF4"/>
    <w:rsid w:val="00202C2D"/>
    <w:rsid w:val="00203C98"/>
    <w:rsid w:val="00204192"/>
    <w:rsid w:val="00205D4B"/>
    <w:rsid w:val="00206016"/>
    <w:rsid w:val="0020657C"/>
    <w:rsid w:val="00207802"/>
    <w:rsid w:val="002122F7"/>
    <w:rsid w:val="00212DA2"/>
    <w:rsid w:val="002141B0"/>
    <w:rsid w:val="00214C0B"/>
    <w:rsid w:val="00214D9F"/>
    <w:rsid w:val="0021574F"/>
    <w:rsid w:val="002167DD"/>
    <w:rsid w:val="0021754C"/>
    <w:rsid w:val="00217D57"/>
    <w:rsid w:val="00221C64"/>
    <w:rsid w:val="00221F77"/>
    <w:rsid w:val="00222CE3"/>
    <w:rsid w:val="0022444E"/>
    <w:rsid w:val="0022496F"/>
    <w:rsid w:val="00225B41"/>
    <w:rsid w:val="002269C0"/>
    <w:rsid w:val="00226B94"/>
    <w:rsid w:val="002304FF"/>
    <w:rsid w:val="00231926"/>
    <w:rsid w:val="00233F3E"/>
    <w:rsid w:val="002349B9"/>
    <w:rsid w:val="00235739"/>
    <w:rsid w:val="00237136"/>
    <w:rsid w:val="00242AFD"/>
    <w:rsid w:val="002437DB"/>
    <w:rsid w:val="00247589"/>
    <w:rsid w:val="00247D10"/>
    <w:rsid w:val="00250CCE"/>
    <w:rsid w:val="00253E02"/>
    <w:rsid w:val="00255459"/>
    <w:rsid w:val="00256D67"/>
    <w:rsid w:val="002575C3"/>
    <w:rsid w:val="00257B6C"/>
    <w:rsid w:val="00260225"/>
    <w:rsid w:val="00260B9F"/>
    <w:rsid w:val="00265044"/>
    <w:rsid w:val="00265831"/>
    <w:rsid w:val="00265D1A"/>
    <w:rsid w:val="00266A0C"/>
    <w:rsid w:val="00267E3C"/>
    <w:rsid w:val="00273D47"/>
    <w:rsid w:val="002749EF"/>
    <w:rsid w:val="00277AA3"/>
    <w:rsid w:val="00280764"/>
    <w:rsid w:val="00280F9B"/>
    <w:rsid w:val="002810F5"/>
    <w:rsid w:val="0028129F"/>
    <w:rsid w:val="00281AA1"/>
    <w:rsid w:val="00282826"/>
    <w:rsid w:val="00284DDA"/>
    <w:rsid w:val="0028502E"/>
    <w:rsid w:val="00285EE4"/>
    <w:rsid w:val="0028604A"/>
    <w:rsid w:val="002868AD"/>
    <w:rsid w:val="002907E7"/>
    <w:rsid w:val="00290D69"/>
    <w:rsid w:val="00293509"/>
    <w:rsid w:val="00293D8A"/>
    <w:rsid w:val="0029428C"/>
    <w:rsid w:val="00295011"/>
    <w:rsid w:val="00295F35"/>
    <w:rsid w:val="00295F45"/>
    <w:rsid w:val="002967E9"/>
    <w:rsid w:val="002A4ACB"/>
    <w:rsid w:val="002A4E40"/>
    <w:rsid w:val="002A6F16"/>
    <w:rsid w:val="002B19F2"/>
    <w:rsid w:val="002B64C7"/>
    <w:rsid w:val="002B7120"/>
    <w:rsid w:val="002C0984"/>
    <w:rsid w:val="002C2ED9"/>
    <w:rsid w:val="002C449F"/>
    <w:rsid w:val="002C5C4B"/>
    <w:rsid w:val="002C60D8"/>
    <w:rsid w:val="002C7BA5"/>
    <w:rsid w:val="002D0368"/>
    <w:rsid w:val="002D0CF5"/>
    <w:rsid w:val="002D14B5"/>
    <w:rsid w:val="002D3D84"/>
    <w:rsid w:val="002D5B81"/>
    <w:rsid w:val="002D610C"/>
    <w:rsid w:val="002D6119"/>
    <w:rsid w:val="002D7A36"/>
    <w:rsid w:val="002E1E3D"/>
    <w:rsid w:val="002E2756"/>
    <w:rsid w:val="002E2838"/>
    <w:rsid w:val="002E4EBC"/>
    <w:rsid w:val="002E628C"/>
    <w:rsid w:val="002E73DE"/>
    <w:rsid w:val="002F0551"/>
    <w:rsid w:val="002F2A42"/>
    <w:rsid w:val="002F55F0"/>
    <w:rsid w:val="002F6394"/>
    <w:rsid w:val="002F63C8"/>
    <w:rsid w:val="002F6AC2"/>
    <w:rsid w:val="002F7C41"/>
    <w:rsid w:val="002F7D9A"/>
    <w:rsid w:val="002F7E4B"/>
    <w:rsid w:val="0030139C"/>
    <w:rsid w:val="00302753"/>
    <w:rsid w:val="003027B2"/>
    <w:rsid w:val="00303838"/>
    <w:rsid w:val="0030627A"/>
    <w:rsid w:val="00306EC4"/>
    <w:rsid w:val="003105A2"/>
    <w:rsid w:val="00310D71"/>
    <w:rsid w:val="00311CE5"/>
    <w:rsid w:val="00312D5E"/>
    <w:rsid w:val="00313990"/>
    <w:rsid w:val="00313BEF"/>
    <w:rsid w:val="00315954"/>
    <w:rsid w:val="00317E9A"/>
    <w:rsid w:val="00321DD9"/>
    <w:rsid w:val="003223B1"/>
    <w:rsid w:val="0032364D"/>
    <w:rsid w:val="00326FC6"/>
    <w:rsid w:val="00330239"/>
    <w:rsid w:val="00330761"/>
    <w:rsid w:val="00332AF6"/>
    <w:rsid w:val="00332CA4"/>
    <w:rsid w:val="003338DE"/>
    <w:rsid w:val="00336386"/>
    <w:rsid w:val="00337316"/>
    <w:rsid w:val="00340271"/>
    <w:rsid w:val="00340F45"/>
    <w:rsid w:val="003419A0"/>
    <w:rsid w:val="00344D4B"/>
    <w:rsid w:val="00345219"/>
    <w:rsid w:val="003455AE"/>
    <w:rsid w:val="00346433"/>
    <w:rsid w:val="0035219A"/>
    <w:rsid w:val="0035221A"/>
    <w:rsid w:val="003523B9"/>
    <w:rsid w:val="0035389D"/>
    <w:rsid w:val="003539C8"/>
    <w:rsid w:val="00354351"/>
    <w:rsid w:val="00356637"/>
    <w:rsid w:val="003567FF"/>
    <w:rsid w:val="003570E9"/>
    <w:rsid w:val="00357E4F"/>
    <w:rsid w:val="0036073D"/>
    <w:rsid w:val="00361451"/>
    <w:rsid w:val="003617C5"/>
    <w:rsid w:val="00361A11"/>
    <w:rsid w:val="00362769"/>
    <w:rsid w:val="00366C19"/>
    <w:rsid w:val="00371BDF"/>
    <w:rsid w:val="00374826"/>
    <w:rsid w:val="00374BE7"/>
    <w:rsid w:val="003752A5"/>
    <w:rsid w:val="00383E11"/>
    <w:rsid w:val="0038676F"/>
    <w:rsid w:val="003946C9"/>
    <w:rsid w:val="00394A4F"/>
    <w:rsid w:val="00397AD7"/>
    <w:rsid w:val="003A4A8E"/>
    <w:rsid w:val="003A5432"/>
    <w:rsid w:val="003A5BC0"/>
    <w:rsid w:val="003A5C7A"/>
    <w:rsid w:val="003B0F35"/>
    <w:rsid w:val="003B1B8F"/>
    <w:rsid w:val="003B2962"/>
    <w:rsid w:val="003B297D"/>
    <w:rsid w:val="003B2ECB"/>
    <w:rsid w:val="003B3660"/>
    <w:rsid w:val="003B523A"/>
    <w:rsid w:val="003B5743"/>
    <w:rsid w:val="003B5F25"/>
    <w:rsid w:val="003B61FC"/>
    <w:rsid w:val="003C0D2D"/>
    <w:rsid w:val="003C0D8E"/>
    <w:rsid w:val="003C159E"/>
    <w:rsid w:val="003C252E"/>
    <w:rsid w:val="003C3AF1"/>
    <w:rsid w:val="003C3B8C"/>
    <w:rsid w:val="003C63F1"/>
    <w:rsid w:val="003C64B9"/>
    <w:rsid w:val="003C6701"/>
    <w:rsid w:val="003D162B"/>
    <w:rsid w:val="003D1A63"/>
    <w:rsid w:val="003D4791"/>
    <w:rsid w:val="003D4A8A"/>
    <w:rsid w:val="003D4D2B"/>
    <w:rsid w:val="003D5223"/>
    <w:rsid w:val="003D6953"/>
    <w:rsid w:val="003D7220"/>
    <w:rsid w:val="003D77EC"/>
    <w:rsid w:val="003E385B"/>
    <w:rsid w:val="003E5358"/>
    <w:rsid w:val="003F0412"/>
    <w:rsid w:val="003F225C"/>
    <w:rsid w:val="003F39AE"/>
    <w:rsid w:val="003F78CB"/>
    <w:rsid w:val="00400500"/>
    <w:rsid w:val="00401242"/>
    <w:rsid w:val="00405031"/>
    <w:rsid w:val="00405657"/>
    <w:rsid w:val="00405BD0"/>
    <w:rsid w:val="004065BB"/>
    <w:rsid w:val="004105DF"/>
    <w:rsid w:val="004121EB"/>
    <w:rsid w:val="00412A45"/>
    <w:rsid w:val="0041308D"/>
    <w:rsid w:val="0041377E"/>
    <w:rsid w:val="00415D5E"/>
    <w:rsid w:val="00416BC6"/>
    <w:rsid w:val="0041734D"/>
    <w:rsid w:val="00417DAB"/>
    <w:rsid w:val="004210E5"/>
    <w:rsid w:val="00423351"/>
    <w:rsid w:val="00423A58"/>
    <w:rsid w:val="0043354A"/>
    <w:rsid w:val="00433B4D"/>
    <w:rsid w:val="00435437"/>
    <w:rsid w:val="0043654C"/>
    <w:rsid w:val="004369DE"/>
    <w:rsid w:val="00441F76"/>
    <w:rsid w:val="00443923"/>
    <w:rsid w:val="0044416A"/>
    <w:rsid w:val="00444285"/>
    <w:rsid w:val="00445D2D"/>
    <w:rsid w:val="00446C24"/>
    <w:rsid w:val="00451289"/>
    <w:rsid w:val="0045380A"/>
    <w:rsid w:val="00453D60"/>
    <w:rsid w:val="0045461D"/>
    <w:rsid w:val="00454FAC"/>
    <w:rsid w:val="0045509C"/>
    <w:rsid w:val="00456AC5"/>
    <w:rsid w:val="00457F0B"/>
    <w:rsid w:val="0046045B"/>
    <w:rsid w:val="004607FA"/>
    <w:rsid w:val="00462BEC"/>
    <w:rsid w:val="00462D4F"/>
    <w:rsid w:val="00462FD0"/>
    <w:rsid w:val="00463EE7"/>
    <w:rsid w:val="00465978"/>
    <w:rsid w:val="00476D11"/>
    <w:rsid w:val="00477878"/>
    <w:rsid w:val="00480BBB"/>
    <w:rsid w:val="00481306"/>
    <w:rsid w:val="00482DEE"/>
    <w:rsid w:val="004848A9"/>
    <w:rsid w:val="00487DF0"/>
    <w:rsid w:val="00490537"/>
    <w:rsid w:val="00490E86"/>
    <w:rsid w:val="00491C0B"/>
    <w:rsid w:val="00492F33"/>
    <w:rsid w:val="0049785E"/>
    <w:rsid w:val="004A131A"/>
    <w:rsid w:val="004A22ED"/>
    <w:rsid w:val="004A4533"/>
    <w:rsid w:val="004A4625"/>
    <w:rsid w:val="004A628E"/>
    <w:rsid w:val="004A6FDF"/>
    <w:rsid w:val="004B0E55"/>
    <w:rsid w:val="004B1CAF"/>
    <w:rsid w:val="004B226B"/>
    <w:rsid w:val="004B233E"/>
    <w:rsid w:val="004B6172"/>
    <w:rsid w:val="004B6F6F"/>
    <w:rsid w:val="004B6F82"/>
    <w:rsid w:val="004B7419"/>
    <w:rsid w:val="004C18A1"/>
    <w:rsid w:val="004C4B89"/>
    <w:rsid w:val="004C50B3"/>
    <w:rsid w:val="004C5950"/>
    <w:rsid w:val="004C5EC8"/>
    <w:rsid w:val="004C6BE1"/>
    <w:rsid w:val="004C798E"/>
    <w:rsid w:val="004C7C4E"/>
    <w:rsid w:val="004D4779"/>
    <w:rsid w:val="004D4DF5"/>
    <w:rsid w:val="004D7B68"/>
    <w:rsid w:val="004E1DB1"/>
    <w:rsid w:val="004E3A2F"/>
    <w:rsid w:val="004E3FC0"/>
    <w:rsid w:val="004E4F86"/>
    <w:rsid w:val="004E6730"/>
    <w:rsid w:val="004E6C52"/>
    <w:rsid w:val="004F1150"/>
    <w:rsid w:val="004F18E0"/>
    <w:rsid w:val="004F31A0"/>
    <w:rsid w:val="004F334B"/>
    <w:rsid w:val="004F66AD"/>
    <w:rsid w:val="004F69FE"/>
    <w:rsid w:val="005010D5"/>
    <w:rsid w:val="00505A2F"/>
    <w:rsid w:val="00505CA7"/>
    <w:rsid w:val="005060AF"/>
    <w:rsid w:val="00507863"/>
    <w:rsid w:val="00510D41"/>
    <w:rsid w:val="00511923"/>
    <w:rsid w:val="00511E3E"/>
    <w:rsid w:val="00512C3C"/>
    <w:rsid w:val="00513489"/>
    <w:rsid w:val="0051546A"/>
    <w:rsid w:val="00516860"/>
    <w:rsid w:val="005175EE"/>
    <w:rsid w:val="00520291"/>
    <w:rsid w:val="00520E50"/>
    <w:rsid w:val="00521445"/>
    <w:rsid w:val="00523229"/>
    <w:rsid w:val="00523553"/>
    <w:rsid w:val="00524D7D"/>
    <w:rsid w:val="00524F18"/>
    <w:rsid w:val="00530006"/>
    <w:rsid w:val="0053004C"/>
    <w:rsid w:val="005301F1"/>
    <w:rsid w:val="0053063D"/>
    <w:rsid w:val="00531A0E"/>
    <w:rsid w:val="00532FAB"/>
    <w:rsid w:val="0053606B"/>
    <w:rsid w:val="0053621B"/>
    <w:rsid w:val="005407FE"/>
    <w:rsid w:val="00540A28"/>
    <w:rsid w:val="00545358"/>
    <w:rsid w:val="00546497"/>
    <w:rsid w:val="005465F8"/>
    <w:rsid w:val="005511A9"/>
    <w:rsid w:val="005520D8"/>
    <w:rsid w:val="00552CF2"/>
    <w:rsid w:val="005538F8"/>
    <w:rsid w:val="00554D45"/>
    <w:rsid w:val="005553BB"/>
    <w:rsid w:val="00557252"/>
    <w:rsid w:val="005578E3"/>
    <w:rsid w:val="00557A70"/>
    <w:rsid w:val="005603DF"/>
    <w:rsid w:val="00562A89"/>
    <w:rsid w:val="00563C7F"/>
    <w:rsid w:val="005660ED"/>
    <w:rsid w:val="00566E94"/>
    <w:rsid w:val="00567DF9"/>
    <w:rsid w:val="00570C77"/>
    <w:rsid w:val="00570C91"/>
    <w:rsid w:val="00572565"/>
    <w:rsid w:val="00574A56"/>
    <w:rsid w:val="00581826"/>
    <w:rsid w:val="00583FF9"/>
    <w:rsid w:val="005869A1"/>
    <w:rsid w:val="00590C74"/>
    <w:rsid w:val="005931DF"/>
    <w:rsid w:val="00593388"/>
    <w:rsid w:val="00594CAE"/>
    <w:rsid w:val="00594FA3"/>
    <w:rsid w:val="00596DF3"/>
    <w:rsid w:val="00596F51"/>
    <w:rsid w:val="00597B67"/>
    <w:rsid w:val="00597DDF"/>
    <w:rsid w:val="00597E69"/>
    <w:rsid w:val="005A0AD6"/>
    <w:rsid w:val="005A2722"/>
    <w:rsid w:val="005A5F36"/>
    <w:rsid w:val="005A60EE"/>
    <w:rsid w:val="005A728A"/>
    <w:rsid w:val="005A7403"/>
    <w:rsid w:val="005B1438"/>
    <w:rsid w:val="005B4180"/>
    <w:rsid w:val="005B546B"/>
    <w:rsid w:val="005B7098"/>
    <w:rsid w:val="005B710F"/>
    <w:rsid w:val="005B729D"/>
    <w:rsid w:val="005B7E2C"/>
    <w:rsid w:val="005C1B09"/>
    <w:rsid w:val="005C2BB0"/>
    <w:rsid w:val="005C359D"/>
    <w:rsid w:val="005C5136"/>
    <w:rsid w:val="005C657A"/>
    <w:rsid w:val="005C66B3"/>
    <w:rsid w:val="005D06EA"/>
    <w:rsid w:val="005D0A83"/>
    <w:rsid w:val="005D2AA0"/>
    <w:rsid w:val="005D4070"/>
    <w:rsid w:val="005D4819"/>
    <w:rsid w:val="005E1BEA"/>
    <w:rsid w:val="005E1CF2"/>
    <w:rsid w:val="005E3A38"/>
    <w:rsid w:val="005E6393"/>
    <w:rsid w:val="005E67CB"/>
    <w:rsid w:val="005F077E"/>
    <w:rsid w:val="005F1246"/>
    <w:rsid w:val="005F195E"/>
    <w:rsid w:val="005F47D5"/>
    <w:rsid w:val="005F5899"/>
    <w:rsid w:val="005F72F7"/>
    <w:rsid w:val="0060003C"/>
    <w:rsid w:val="006007C1"/>
    <w:rsid w:val="00601F84"/>
    <w:rsid w:val="00603923"/>
    <w:rsid w:val="006040E9"/>
    <w:rsid w:val="006044B0"/>
    <w:rsid w:val="00605649"/>
    <w:rsid w:val="00606583"/>
    <w:rsid w:val="00611833"/>
    <w:rsid w:val="00612EE8"/>
    <w:rsid w:val="00615432"/>
    <w:rsid w:val="00615FAE"/>
    <w:rsid w:val="006170DF"/>
    <w:rsid w:val="0061718C"/>
    <w:rsid w:val="006201A8"/>
    <w:rsid w:val="006202CD"/>
    <w:rsid w:val="006219A7"/>
    <w:rsid w:val="006223A3"/>
    <w:rsid w:val="0062277A"/>
    <w:rsid w:val="00622ACF"/>
    <w:rsid w:val="00623C1D"/>
    <w:rsid w:val="00623DEE"/>
    <w:rsid w:val="00624379"/>
    <w:rsid w:val="00625075"/>
    <w:rsid w:val="006254C2"/>
    <w:rsid w:val="00625D0F"/>
    <w:rsid w:val="00626A77"/>
    <w:rsid w:val="00626E7E"/>
    <w:rsid w:val="00630560"/>
    <w:rsid w:val="0063322E"/>
    <w:rsid w:val="0063382F"/>
    <w:rsid w:val="006350BD"/>
    <w:rsid w:val="0063519D"/>
    <w:rsid w:val="006353FB"/>
    <w:rsid w:val="00640C33"/>
    <w:rsid w:val="00642027"/>
    <w:rsid w:val="00642F6F"/>
    <w:rsid w:val="006439CD"/>
    <w:rsid w:val="00643BDB"/>
    <w:rsid w:val="00643D85"/>
    <w:rsid w:val="006535D0"/>
    <w:rsid w:val="006538BB"/>
    <w:rsid w:val="00655CFD"/>
    <w:rsid w:val="00656003"/>
    <w:rsid w:val="0065627D"/>
    <w:rsid w:val="006572E8"/>
    <w:rsid w:val="00663AEC"/>
    <w:rsid w:val="0066571A"/>
    <w:rsid w:val="0066608A"/>
    <w:rsid w:val="00667F95"/>
    <w:rsid w:val="006714B5"/>
    <w:rsid w:val="00672A39"/>
    <w:rsid w:val="00673F12"/>
    <w:rsid w:val="00673F69"/>
    <w:rsid w:val="00674DC6"/>
    <w:rsid w:val="0067587B"/>
    <w:rsid w:val="00675CFE"/>
    <w:rsid w:val="006765A6"/>
    <w:rsid w:val="00681FB3"/>
    <w:rsid w:val="00683B45"/>
    <w:rsid w:val="00684CC2"/>
    <w:rsid w:val="00684CDC"/>
    <w:rsid w:val="00686D35"/>
    <w:rsid w:val="0069030E"/>
    <w:rsid w:val="0069241A"/>
    <w:rsid w:val="00692C8A"/>
    <w:rsid w:val="00694DE3"/>
    <w:rsid w:val="00695D4F"/>
    <w:rsid w:val="0069785C"/>
    <w:rsid w:val="006A0B5D"/>
    <w:rsid w:val="006A183C"/>
    <w:rsid w:val="006A1E59"/>
    <w:rsid w:val="006A404E"/>
    <w:rsid w:val="006A4251"/>
    <w:rsid w:val="006A522B"/>
    <w:rsid w:val="006A5674"/>
    <w:rsid w:val="006A60AB"/>
    <w:rsid w:val="006B24BC"/>
    <w:rsid w:val="006B3F81"/>
    <w:rsid w:val="006B5868"/>
    <w:rsid w:val="006C052B"/>
    <w:rsid w:val="006C437D"/>
    <w:rsid w:val="006C5642"/>
    <w:rsid w:val="006C64D8"/>
    <w:rsid w:val="006C6AC8"/>
    <w:rsid w:val="006D0F2B"/>
    <w:rsid w:val="006D1A57"/>
    <w:rsid w:val="006D24A8"/>
    <w:rsid w:val="006D31E1"/>
    <w:rsid w:val="006D5863"/>
    <w:rsid w:val="006D7393"/>
    <w:rsid w:val="006D7453"/>
    <w:rsid w:val="006E2973"/>
    <w:rsid w:val="006E3053"/>
    <w:rsid w:val="006E3599"/>
    <w:rsid w:val="006E52A9"/>
    <w:rsid w:val="006E5872"/>
    <w:rsid w:val="006F0019"/>
    <w:rsid w:val="006F032F"/>
    <w:rsid w:val="006F5795"/>
    <w:rsid w:val="006F6822"/>
    <w:rsid w:val="006F6C6A"/>
    <w:rsid w:val="006F7C86"/>
    <w:rsid w:val="006F7CCB"/>
    <w:rsid w:val="00700FF6"/>
    <w:rsid w:val="007039A0"/>
    <w:rsid w:val="00704782"/>
    <w:rsid w:val="00705FC6"/>
    <w:rsid w:val="0070674E"/>
    <w:rsid w:val="00707DED"/>
    <w:rsid w:val="007129B4"/>
    <w:rsid w:val="0071489F"/>
    <w:rsid w:val="00714B77"/>
    <w:rsid w:val="007158FD"/>
    <w:rsid w:val="00716675"/>
    <w:rsid w:val="0071714D"/>
    <w:rsid w:val="007223E2"/>
    <w:rsid w:val="00725B53"/>
    <w:rsid w:val="007303AC"/>
    <w:rsid w:val="00732DAD"/>
    <w:rsid w:val="00734663"/>
    <w:rsid w:val="007421EE"/>
    <w:rsid w:val="0074486F"/>
    <w:rsid w:val="00744D66"/>
    <w:rsid w:val="00746DAB"/>
    <w:rsid w:val="00747DB2"/>
    <w:rsid w:val="007501C0"/>
    <w:rsid w:val="007509C2"/>
    <w:rsid w:val="00750F04"/>
    <w:rsid w:val="00751F58"/>
    <w:rsid w:val="00753447"/>
    <w:rsid w:val="00754546"/>
    <w:rsid w:val="007558A7"/>
    <w:rsid w:val="00756855"/>
    <w:rsid w:val="00760A37"/>
    <w:rsid w:val="00760F81"/>
    <w:rsid w:val="00763352"/>
    <w:rsid w:val="00763945"/>
    <w:rsid w:val="0076491F"/>
    <w:rsid w:val="007659E8"/>
    <w:rsid w:val="00765A36"/>
    <w:rsid w:val="00767803"/>
    <w:rsid w:val="00771045"/>
    <w:rsid w:val="00771454"/>
    <w:rsid w:val="0077534C"/>
    <w:rsid w:val="00775975"/>
    <w:rsid w:val="00777142"/>
    <w:rsid w:val="00777F97"/>
    <w:rsid w:val="00783BAA"/>
    <w:rsid w:val="0078422E"/>
    <w:rsid w:val="00785F54"/>
    <w:rsid w:val="00786270"/>
    <w:rsid w:val="00786F91"/>
    <w:rsid w:val="0079062A"/>
    <w:rsid w:val="00790657"/>
    <w:rsid w:val="00790E1F"/>
    <w:rsid w:val="00791739"/>
    <w:rsid w:val="00793683"/>
    <w:rsid w:val="007942D6"/>
    <w:rsid w:val="007A6674"/>
    <w:rsid w:val="007A7DA3"/>
    <w:rsid w:val="007B0813"/>
    <w:rsid w:val="007B0D16"/>
    <w:rsid w:val="007B0EC0"/>
    <w:rsid w:val="007B1703"/>
    <w:rsid w:val="007B2F04"/>
    <w:rsid w:val="007B579B"/>
    <w:rsid w:val="007B7071"/>
    <w:rsid w:val="007C0ADB"/>
    <w:rsid w:val="007C2827"/>
    <w:rsid w:val="007C2CA2"/>
    <w:rsid w:val="007C5BC0"/>
    <w:rsid w:val="007C68DF"/>
    <w:rsid w:val="007D078A"/>
    <w:rsid w:val="007D0BB5"/>
    <w:rsid w:val="007D1499"/>
    <w:rsid w:val="007D236A"/>
    <w:rsid w:val="007D4280"/>
    <w:rsid w:val="007D446F"/>
    <w:rsid w:val="007D4D98"/>
    <w:rsid w:val="007D57F9"/>
    <w:rsid w:val="007D685E"/>
    <w:rsid w:val="007E0000"/>
    <w:rsid w:val="007E147A"/>
    <w:rsid w:val="007F2DC1"/>
    <w:rsid w:val="007F3296"/>
    <w:rsid w:val="007F3431"/>
    <w:rsid w:val="007F5E7A"/>
    <w:rsid w:val="007F70CF"/>
    <w:rsid w:val="007F75B9"/>
    <w:rsid w:val="007F75C4"/>
    <w:rsid w:val="00802C48"/>
    <w:rsid w:val="0080326D"/>
    <w:rsid w:val="00803621"/>
    <w:rsid w:val="00803F30"/>
    <w:rsid w:val="00804460"/>
    <w:rsid w:val="008046D5"/>
    <w:rsid w:val="008046F6"/>
    <w:rsid w:val="00805617"/>
    <w:rsid w:val="00806B18"/>
    <w:rsid w:val="00806C08"/>
    <w:rsid w:val="00807F73"/>
    <w:rsid w:val="00810861"/>
    <w:rsid w:val="008127E6"/>
    <w:rsid w:val="00814552"/>
    <w:rsid w:val="008147F8"/>
    <w:rsid w:val="00815F2C"/>
    <w:rsid w:val="00815FE5"/>
    <w:rsid w:val="00816094"/>
    <w:rsid w:val="00817106"/>
    <w:rsid w:val="00817B78"/>
    <w:rsid w:val="00824403"/>
    <w:rsid w:val="0082469D"/>
    <w:rsid w:val="0082506B"/>
    <w:rsid w:val="00825353"/>
    <w:rsid w:val="00825874"/>
    <w:rsid w:val="00825C63"/>
    <w:rsid w:val="00826EC8"/>
    <w:rsid w:val="00830874"/>
    <w:rsid w:val="00830E7E"/>
    <w:rsid w:val="00831B37"/>
    <w:rsid w:val="00832864"/>
    <w:rsid w:val="00832D67"/>
    <w:rsid w:val="00833574"/>
    <w:rsid w:val="00834301"/>
    <w:rsid w:val="00834C41"/>
    <w:rsid w:val="0083788C"/>
    <w:rsid w:val="00842F92"/>
    <w:rsid w:val="00843156"/>
    <w:rsid w:val="00844786"/>
    <w:rsid w:val="008448C7"/>
    <w:rsid w:val="0084623E"/>
    <w:rsid w:val="00846BE4"/>
    <w:rsid w:val="00847AD6"/>
    <w:rsid w:val="00851A75"/>
    <w:rsid w:val="00852E67"/>
    <w:rsid w:val="00852F9B"/>
    <w:rsid w:val="00854EDA"/>
    <w:rsid w:val="00857093"/>
    <w:rsid w:val="00857620"/>
    <w:rsid w:val="00857B2C"/>
    <w:rsid w:val="00860AE7"/>
    <w:rsid w:val="008617F6"/>
    <w:rsid w:val="00867046"/>
    <w:rsid w:val="008671F8"/>
    <w:rsid w:val="00870928"/>
    <w:rsid w:val="008728A3"/>
    <w:rsid w:val="00873D66"/>
    <w:rsid w:val="00875477"/>
    <w:rsid w:val="008755FE"/>
    <w:rsid w:val="00881899"/>
    <w:rsid w:val="00883497"/>
    <w:rsid w:val="00884532"/>
    <w:rsid w:val="00885089"/>
    <w:rsid w:val="00885FD5"/>
    <w:rsid w:val="00886F7C"/>
    <w:rsid w:val="00891AA4"/>
    <w:rsid w:val="008948C5"/>
    <w:rsid w:val="008A303A"/>
    <w:rsid w:val="008B0246"/>
    <w:rsid w:val="008B333F"/>
    <w:rsid w:val="008B388F"/>
    <w:rsid w:val="008B7CDE"/>
    <w:rsid w:val="008C0187"/>
    <w:rsid w:val="008C117A"/>
    <w:rsid w:val="008C2FC9"/>
    <w:rsid w:val="008C3262"/>
    <w:rsid w:val="008C3276"/>
    <w:rsid w:val="008C4321"/>
    <w:rsid w:val="008C485A"/>
    <w:rsid w:val="008C49A0"/>
    <w:rsid w:val="008D1315"/>
    <w:rsid w:val="008D3806"/>
    <w:rsid w:val="008D397C"/>
    <w:rsid w:val="008D4C8D"/>
    <w:rsid w:val="008D569F"/>
    <w:rsid w:val="008D57B2"/>
    <w:rsid w:val="008D63AE"/>
    <w:rsid w:val="008D7AD3"/>
    <w:rsid w:val="008D7F66"/>
    <w:rsid w:val="008E020F"/>
    <w:rsid w:val="008E1D23"/>
    <w:rsid w:val="008E257A"/>
    <w:rsid w:val="008E377B"/>
    <w:rsid w:val="008E5179"/>
    <w:rsid w:val="008E5EE9"/>
    <w:rsid w:val="008F0B76"/>
    <w:rsid w:val="008F129C"/>
    <w:rsid w:val="008F27F9"/>
    <w:rsid w:val="008F53BE"/>
    <w:rsid w:val="008F617A"/>
    <w:rsid w:val="008F6276"/>
    <w:rsid w:val="008F6BCB"/>
    <w:rsid w:val="008F7131"/>
    <w:rsid w:val="008F794C"/>
    <w:rsid w:val="00900509"/>
    <w:rsid w:val="00901214"/>
    <w:rsid w:val="00901C08"/>
    <w:rsid w:val="00902CB4"/>
    <w:rsid w:val="00905BA1"/>
    <w:rsid w:val="00905E4C"/>
    <w:rsid w:val="00907FA2"/>
    <w:rsid w:val="00910760"/>
    <w:rsid w:val="00911F70"/>
    <w:rsid w:val="00912F2D"/>
    <w:rsid w:val="00913D6B"/>
    <w:rsid w:val="00914543"/>
    <w:rsid w:val="00915643"/>
    <w:rsid w:val="009159A2"/>
    <w:rsid w:val="00916314"/>
    <w:rsid w:val="00916519"/>
    <w:rsid w:val="00922753"/>
    <w:rsid w:val="00923A26"/>
    <w:rsid w:val="0092403F"/>
    <w:rsid w:val="0092419E"/>
    <w:rsid w:val="0092430A"/>
    <w:rsid w:val="009278B1"/>
    <w:rsid w:val="00933D5B"/>
    <w:rsid w:val="00934B49"/>
    <w:rsid w:val="009354E0"/>
    <w:rsid w:val="00940031"/>
    <w:rsid w:val="009416CE"/>
    <w:rsid w:val="0094257E"/>
    <w:rsid w:val="00945821"/>
    <w:rsid w:val="00951F0E"/>
    <w:rsid w:val="0095441E"/>
    <w:rsid w:val="009558CB"/>
    <w:rsid w:val="00955C9A"/>
    <w:rsid w:val="00960026"/>
    <w:rsid w:val="00960294"/>
    <w:rsid w:val="00961419"/>
    <w:rsid w:val="009627D1"/>
    <w:rsid w:val="00963511"/>
    <w:rsid w:val="00964418"/>
    <w:rsid w:val="00964C60"/>
    <w:rsid w:val="009669A8"/>
    <w:rsid w:val="0097098B"/>
    <w:rsid w:val="00970AAD"/>
    <w:rsid w:val="00971956"/>
    <w:rsid w:val="009722E2"/>
    <w:rsid w:val="009723DE"/>
    <w:rsid w:val="00973639"/>
    <w:rsid w:val="00975A04"/>
    <w:rsid w:val="009801FC"/>
    <w:rsid w:val="009837CB"/>
    <w:rsid w:val="00983893"/>
    <w:rsid w:val="00984038"/>
    <w:rsid w:val="0098478A"/>
    <w:rsid w:val="009868FE"/>
    <w:rsid w:val="00990B1E"/>
    <w:rsid w:val="00993461"/>
    <w:rsid w:val="00994B01"/>
    <w:rsid w:val="00997EC2"/>
    <w:rsid w:val="009A0EA7"/>
    <w:rsid w:val="009A19F2"/>
    <w:rsid w:val="009A1F24"/>
    <w:rsid w:val="009A1F3B"/>
    <w:rsid w:val="009A34E4"/>
    <w:rsid w:val="009A5002"/>
    <w:rsid w:val="009A5572"/>
    <w:rsid w:val="009B14C7"/>
    <w:rsid w:val="009B7A56"/>
    <w:rsid w:val="009C15AB"/>
    <w:rsid w:val="009C3531"/>
    <w:rsid w:val="009C438F"/>
    <w:rsid w:val="009C4EC2"/>
    <w:rsid w:val="009C612D"/>
    <w:rsid w:val="009C6318"/>
    <w:rsid w:val="009D0E31"/>
    <w:rsid w:val="009D1168"/>
    <w:rsid w:val="009D184C"/>
    <w:rsid w:val="009D4034"/>
    <w:rsid w:val="009D45C4"/>
    <w:rsid w:val="009D4703"/>
    <w:rsid w:val="009D6140"/>
    <w:rsid w:val="009D7B44"/>
    <w:rsid w:val="009E0C71"/>
    <w:rsid w:val="009E1085"/>
    <w:rsid w:val="009E1688"/>
    <w:rsid w:val="009E35C2"/>
    <w:rsid w:val="009E3AC0"/>
    <w:rsid w:val="009E7422"/>
    <w:rsid w:val="009E78D4"/>
    <w:rsid w:val="009F3382"/>
    <w:rsid w:val="009F33D7"/>
    <w:rsid w:val="009F7225"/>
    <w:rsid w:val="009F760F"/>
    <w:rsid w:val="009F7794"/>
    <w:rsid w:val="00A01C14"/>
    <w:rsid w:val="00A03BF8"/>
    <w:rsid w:val="00A05E60"/>
    <w:rsid w:val="00A07DD0"/>
    <w:rsid w:val="00A143EE"/>
    <w:rsid w:val="00A218D1"/>
    <w:rsid w:val="00A22302"/>
    <w:rsid w:val="00A30A44"/>
    <w:rsid w:val="00A3120A"/>
    <w:rsid w:val="00A3181F"/>
    <w:rsid w:val="00A3228A"/>
    <w:rsid w:val="00A35F14"/>
    <w:rsid w:val="00A36936"/>
    <w:rsid w:val="00A36BC7"/>
    <w:rsid w:val="00A42E2C"/>
    <w:rsid w:val="00A4336D"/>
    <w:rsid w:val="00A4371D"/>
    <w:rsid w:val="00A46472"/>
    <w:rsid w:val="00A50D6B"/>
    <w:rsid w:val="00A5277B"/>
    <w:rsid w:val="00A537EB"/>
    <w:rsid w:val="00A53E7D"/>
    <w:rsid w:val="00A55F73"/>
    <w:rsid w:val="00A5642D"/>
    <w:rsid w:val="00A6028E"/>
    <w:rsid w:val="00A611F3"/>
    <w:rsid w:val="00A63DBE"/>
    <w:rsid w:val="00A652E2"/>
    <w:rsid w:val="00A679C3"/>
    <w:rsid w:val="00A71C46"/>
    <w:rsid w:val="00A749DD"/>
    <w:rsid w:val="00A75074"/>
    <w:rsid w:val="00A80179"/>
    <w:rsid w:val="00A80247"/>
    <w:rsid w:val="00A80AAE"/>
    <w:rsid w:val="00A8198C"/>
    <w:rsid w:val="00A831C1"/>
    <w:rsid w:val="00A849B4"/>
    <w:rsid w:val="00A854C9"/>
    <w:rsid w:val="00A8620D"/>
    <w:rsid w:val="00A87173"/>
    <w:rsid w:val="00A90B3E"/>
    <w:rsid w:val="00A912E7"/>
    <w:rsid w:val="00A91BED"/>
    <w:rsid w:val="00A924ED"/>
    <w:rsid w:val="00A9407B"/>
    <w:rsid w:val="00A9627C"/>
    <w:rsid w:val="00A9772F"/>
    <w:rsid w:val="00AA1C9F"/>
    <w:rsid w:val="00AA2308"/>
    <w:rsid w:val="00AA5B27"/>
    <w:rsid w:val="00AA5DE9"/>
    <w:rsid w:val="00AA611A"/>
    <w:rsid w:val="00AA67C7"/>
    <w:rsid w:val="00AA7512"/>
    <w:rsid w:val="00AA7B5C"/>
    <w:rsid w:val="00AB1E60"/>
    <w:rsid w:val="00AB3AE7"/>
    <w:rsid w:val="00AB7485"/>
    <w:rsid w:val="00AC36AB"/>
    <w:rsid w:val="00AC3EAC"/>
    <w:rsid w:val="00AC5385"/>
    <w:rsid w:val="00AC7CA5"/>
    <w:rsid w:val="00AD35C5"/>
    <w:rsid w:val="00AD4103"/>
    <w:rsid w:val="00AD5623"/>
    <w:rsid w:val="00AD5F18"/>
    <w:rsid w:val="00AE0469"/>
    <w:rsid w:val="00AE0A01"/>
    <w:rsid w:val="00AE0C2B"/>
    <w:rsid w:val="00AE1D10"/>
    <w:rsid w:val="00AE20E3"/>
    <w:rsid w:val="00AE3DFF"/>
    <w:rsid w:val="00AE4C9C"/>
    <w:rsid w:val="00AE5D57"/>
    <w:rsid w:val="00AF04AE"/>
    <w:rsid w:val="00AF0A6E"/>
    <w:rsid w:val="00AF304F"/>
    <w:rsid w:val="00AF32BA"/>
    <w:rsid w:val="00B02B68"/>
    <w:rsid w:val="00B0337A"/>
    <w:rsid w:val="00B04158"/>
    <w:rsid w:val="00B041E2"/>
    <w:rsid w:val="00B04A8B"/>
    <w:rsid w:val="00B04EE7"/>
    <w:rsid w:val="00B05BD5"/>
    <w:rsid w:val="00B06463"/>
    <w:rsid w:val="00B106CC"/>
    <w:rsid w:val="00B10C4C"/>
    <w:rsid w:val="00B1690F"/>
    <w:rsid w:val="00B16B2F"/>
    <w:rsid w:val="00B16D9C"/>
    <w:rsid w:val="00B2193A"/>
    <w:rsid w:val="00B21ED6"/>
    <w:rsid w:val="00B22689"/>
    <w:rsid w:val="00B22997"/>
    <w:rsid w:val="00B24012"/>
    <w:rsid w:val="00B25556"/>
    <w:rsid w:val="00B259E7"/>
    <w:rsid w:val="00B30031"/>
    <w:rsid w:val="00B31815"/>
    <w:rsid w:val="00B32813"/>
    <w:rsid w:val="00B359FD"/>
    <w:rsid w:val="00B37D03"/>
    <w:rsid w:val="00B402EC"/>
    <w:rsid w:val="00B423D3"/>
    <w:rsid w:val="00B4337F"/>
    <w:rsid w:val="00B44026"/>
    <w:rsid w:val="00B44F38"/>
    <w:rsid w:val="00B453D0"/>
    <w:rsid w:val="00B4585E"/>
    <w:rsid w:val="00B476DC"/>
    <w:rsid w:val="00B47C5B"/>
    <w:rsid w:val="00B505CA"/>
    <w:rsid w:val="00B51C34"/>
    <w:rsid w:val="00B53F17"/>
    <w:rsid w:val="00B54737"/>
    <w:rsid w:val="00B60189"/>
    <w:rsid w:val="00B61287"/>
    <w:rsid w:val="00B62098"/>
    <w:rsid w:val="00B621A0"/>
    <w:rsid w:val="00B622D0"/>
    <w:rsid w:val="00B6296C"/>
    <w:rsid w:val="00B644F6"/>
    <w:rsid w:val="00B70FDA"/>
    <w:rsid w:val="00B7308E"/>
    <w:rsid w:val="00B731AB"/>
    <w:rsid w:val="00B73646"/>
    <w:rsid w:val="00B73A64"/>
    <w:rsid w:val="00B7781F"/>
    <w:rsid w:val="00B85A1D"/>
    <w:rsid w:val="00B85EA5"/>
    <w:rsid w:val="00B8725D"/>
    <w:rsid w:val="00B8771E"/>
    <w:rsid w:val="00B8799C"/>
    <w:rsid w:val="00B87ED1"/>
    <w:rsid w:val="00B91CB8"/>
    <w:rsid w:val="00B94C5A"/>
    <w:rsid w:val="00B957C0"/>
    <w:rsid w:val="00B97DD7"/>
    <w:rsid w:val="00BA0985"/>
    <w:rsid w:val="00BA0CB0"/>
    <w:rsid w:val="00BA6F4A"/>
    <w:rsid w:val="00BB1396"/>
    <w:rsid w:val="00BB1AB3"/>
    <w:rsid w:val="00BB3445"/>
    <w:rsid w:val="00BB36C2"/>
    <w:rsid w:val="00BB3CDF"/>
    <w:rsid w:val="00BB415C"/>
    <w:rsid w:val="00BB68C4"/>
    <w:rsid w:val="00BB7B81"/>
    <w:rsid w:val="00BC0C28"/>
    <w:rsid w:val="00BC2E9D"/>
    <w:rsid w:val="00BC4403"/>
    <w:rsid w:val="00BC494B"/>
    <w:rsid w:val="00BC5AA4"/>
    <w:rsid w:val="00BD05B0"/>
    <w:rsid w:val="00BD1BFE"/>
    <w:rsid w:val="00BD1D71"/>
    <w:rsid w:val="00BD1FB6"/>
    <w:rsid w:val="00BD3E26"/>
    <w:rsid w:val="00BD59FA"/>
    <w:rsid w:val="00BD7160"/>
    <w:rsid w:val="00BD78CC"/>
    <w:rsid w:val="00BD7BCD"/>
    <w:rsid w:val="00BD7FF6"/>
    <w:rsid w:val="00BE52D2"/>
    <w:rsid w:val="00BE6268"/>
    <w:rsid w:val="00BE74A1"/>
    <w:rsid w:val="00BE7F37"/>
    <w:rsid w:val="00BF06DC"/>
    <w:rsid w:val="00BF0AAA"/>
    <w:rsid w:val="00BF2559"/>
    <w:rsid w:val="00BF2869"/>
    <w:rsid w:val="00BF2DB5"/>
    <w:rsid w:val="00BF2E3B"/>
    <w:rsid w:val="00BF4A11"/>
    <w:rsid w:val="00BF4C5C"/>
    <w:rsid w:val="00BF5361"/>
    <w:rsid w:val="00C000E6"/>
    <w:rsid w:val="00C0137C"/>
    <w:rsid w:val="00C02549"/>
    <w:rsid w:val="00C0312F"/>
    <w:rsid w:val="00C03ACC"/>
    <w:rsid w:val="00C04A5A"/>
    <w:rsid w:val="00C04F5B"/>
    <w:rsid w:val="00C107ED"/>
    <w:rsid w:val="00C118C3"/>
    <w:rsid w:val="00C1232D"/>
    <w:rsid w:val="00C1605A"/>
    <w:rsid w:val="00C17A3F"/>
    <w:rsid w:val="00C20F37"/>
    <w:rsid w:val="00C22A00"/>
    <w:rsid w:val="00C230BE"/>
    <w:rsid w:val="00C241FC"/>
    <w:rsid w:val="00C243CD"/>
    <w:rsid w:val="00C27DE4"/>
    <w:rsid w:val="00C315D8"/>
    <w:rsid w:val="00C32152"/>
    <w:rsid w:val="00C32F26"/>
    <w:rsid w:val="00C33D46"/>
    <w:rsid w:val="00C41CD7"/>
    <w:rsid w:val="00C41E9C"/>
    <w:rsid w:val="00C44A0B"/>
    <w:rsid w:val="00C44F93"/>
    <w:rsid w:val="00C465A5"/>
    <w:rsid w:val="00C467C5"/>
    <w:rsid w:val="00C5107B"/>
    <w:rsid w:val="00C518A4"/>
    <w:rsid w:val="00C51991"/>
    <w:rsid w:val="00C5205B"/>
    <w:rsid w:val="00C52952"/>
    <w:rsid w:val="00C5572D"/>
    <w:rsid w:val="00C56245"/>
    <w:rsid w:val="00C6244C"/>
    <w:rsid w:val="00C63113"/>
    <w:rsid w:val="00C63C7A"/>
    <w:rsid w:val="00C65A36"/>
    <w:rsid w:val="00C67670"/>
    <w:rsid w:val="00C73C58"/>
    <w:rsid w:val="00C74CE8"/>
    <w:rsid w:val="00C759D8"/>
    <w:rsid w:val="00C75B23"/>
    <w:rsid w:val="00C7691D"/>
    <w:rsid w:val="00C76D5D"/>
    <w:rsid w:val="00C77239"/>
    <w:rsid w:val="00C81154"/>
    <w:rsid w:val="00C83786"/>
    <w:rsid w:val="00C84F0C"/>
    <w:rsid w:val="00C85AEA"/>
    <w:rsid w:val="00C86F92"/>
    <w:rsid w:val="00C90536"/>
    <w:rsid w:val="00C90D92"/>
    <w:rsid w:val="00C93DF5"/>
    <w:rsid w:val="00C94045"/>
    <w:rsid w:val="00C94D99"/>
    <w:rsid w:val="00C964EA"/>
    <w:rsid w:val="00C96683"/>
    <w:rsid w:val="00CA0E1B"/>
    <w:rsid w:val="00CA1027"/>
    <w:rsid w:val="00CA38E5"/>
    <w:rsid w:val="00CA45B4"/>
    <w:rsid w:val="00CA4BBF"/>
    <w:rsid w:val="00CA51D0"/>
    <w:rsid w:val="00CA794C"/>
    <w:rsid w:val="00CA7A19"/>
    <w:rsid w:val="00CB0AD8"/>
    <w:rsid w:val="00CB10BA"/>
    <w:rsid w:val="00CB33C5"/>
    <w:rsid w:val="00CB4FEC"/>
    <w:rsid w:val="00CB530E"/>
    <w:rsid w:val="00CB6890"/>
    <w:rsid w:val="00CC047E"/>
    <w:rsid w:val="00CC474F"/>
    <w:rsid w:val="00CC4A5B"/>
    <w:rsid w:val="00CC4D50"/>
    <w:rsid w:val="00CC51C2"/>
    <w:rsid w:val="00CC6590"/>
    <w:rsid w:val="00CD0CB0"/>
    <w:rsid w:val="00CD18CE"/>
    <w:rsid w:val="00CD2EA2"/>
    <w:rsid w:val="00CD5EA7"/>
    <w:rsid w:val="00CD7F00"/>
    <w:rsid w:val="00CE146E"/>
    <w:rsid w:val="00CE1601"/>
    <w:rsid w:val="00CE5E4B"/>
    <w:rsid w:val="00CF02CD"/>
    <w:rsid w:val="00CF053B"/>
    <w:rsid w:val="00CF40BD"/>
    <w:rsid w:val="00CF485A"/>
    <w:rsid w:val="00CF59E9"/>
    <w:rsid w:val="00CF6E06"/>
    <w:rsid w:val="00CF7165"/>
    <w:rsid w:val="00D00B7D"/>
    <w:rsid w:val="00D02A1E"/>
    <w:rsid w:val="00D031AD"/>
    <w:rsid w:val="00D0387D"/>
    <w:rsid w:val="00D0561D"/>
    <w:rsid w:val="00D157F0"/>
    <w:rsid w:val="00D15DAC"/>
    <w:rsid w:val="00D16E67"/>
    <w:rsid w:val="00D17396"/>
    <w:rsid w:val="00D17C40"/>
    <w:rsid w:val="00D236A3"/>
    <w:rsid w:val="00D24794"/>
    <w:rsid w:val="00D2514B"/>
    <w:rsid w:val="00D25902"/>
    <w:rsid w:val="00D25D1A"/>
    <w:rsid w:val="00D2753C"/>
    <w:rsid w:val="00D2770C"/>
    <w:rsid w:val="00D301C4"/>
    <w:rsid w:val="00D3038E"/>
    <w:rsid w:val="00D32BF0"/>
    <w:rsid w:val="00D32C6F"/>
    <w:rsid w:val="00D335DE"/>
    <w:rsid w:val="00D33A01"/>
    <w:rsid w:val="00D33D9C"/>
    <w:rsid w:val="00D34B20"/>
    <w:rsid w:val="00D34C3E"/>
    <w:rsid w:val="00D35BDD"/>
    <w:rsid w:val="00D4124A"/>
    <w:rsid w:val="00D41A79"/>
    <w:rsid w:val="00D44078"/>
    <w:rsid w:val="00D45670"/>
    <w:rsid w:val="00D466C7"/>
    <w:rsid w:val="00D4708C"/>
    <w:rsid w:val="00D474D6"/>
    <w:rsid w:val="00D47AE5"/>
    <w:rsid w:val="00D5164D"/>
    <w:rsid w:val="00D51DEA"/>
    <w:rsid w:val="00D53E2C"/>
    <w:rsid w:val="00D550BB"/>
    <w:rsid w:val="00D55227"/>
    <w:rsid w:val="00D56324"/>
    <w:rsid w:val="00D60E3E"/>
    <w:rsid w:val="00D6117F"/>
    <w:rsid w:val="00D61861"/>
    <w:rsid w:val="00D61A31"/>
    <w:rsid w:val="00D674A9"/>
    <w:rsid w:val="00D70FE4"/>
    <w:rsid w:val="00D72065"/>
    <w:rsid w:val="00D742B2"/>
    <w:rsid w:val="00D75F67"/>
    <w:rsid w:val="00D76551"/>
    <w:rsid w:val="00D81A92"/>
    <w:rsid w:val="00D830B4"/>
    <w:rsid w:val="00D835FD"/>
    <w:rsid w:val="00D85853"/>
    <w:rsid w:val="00D86908"/>
    <w:rsid w:val="00D87DB6"/>
    <w:rsid w:val="00D91194"/>
    <w:rsid w:val="00D91CD6"/>
    <w:rsid w:val="00D936D1"/>
    <w:rsid w:val="00D93DF6"/>
    <w:rsid w:val="00D93EEA"/>
    <w:rsid w:val="00D9503F"/>
    <w:rsid w:val="00D963BE"/>
    <w:rsid w:val="00D96A34"/>
    <w:rsid w:val="00D978B0"/>
    <w:rsid w:val="00D979C6"/>
    <w:rsid w:val="00DA1FF2"/>
    <w:rsid w:val="00DA2BE6"/>
    <w:rsid w:val="00DA3382"/>
    <w:rsid w:val="00DA62AA"/>
    <w:rsid w:val="00DA7312"/>
    <w:rsid w:val="00DA7FA2"/>
    <w:rsid w:val="00DB2EA8"/>
    <w:rsid w:val="00DB3855"/>
    <w:rsid w:val="00DB5E74"/>
    <w:rsid w:val="00DB6467"/>
    <w:rsid w:val="00DC080C"/>
    <w:rsid w:val="00DC1133"/>
    <w:rsid w:val="00DC2493"/>
    <w:rsid w:val="00DC5D43"/>
    <w:rsid w:val="00DC68A4"/>
    <w:rsid w:val="00DC6FEA"/>
    <w:rsid w:val="00DD31CB"/>
    <w:rsid w:val="00DD3D45"/>
    <w:rsid w:val="00DD3FAD"/>
    <w:rsid w:val="00DD6245"/>
    <w:rsid w:val="00DD78B6"/>
    <w:rsid w:val="00DE4D5A"/>
    <w:rsid w:val="00DF1117"/>
    <w:rsid w:val="00DF1616"/>
    <w:rsid w:val="00DF52C2"/>
    <w:rsid w:val="00DF7164"/>
    <w:rsid w:val="00DF790F"/>
    <w:rsid w:val="00DF7E5A"/>
    <w:rsid w:val="00E0187A"/>
    <w:rsid w:val="00E02BE0"/>
    <w:rsid w:val="00E03BD2"/>
    <w:rsid w:val="00E04A55"/>
    <w:rsid w:val="00E0672D"/>
    <w:rsid w:val="00E071E8"/>
    <w:rsid w:val="00E103A2"/>
    <w:rsid w:val="00E133ED"/>
    <w:rsid w:val="00E16381"/>
    <w:rsid w:val="00E17E9C"/>
    <w:rsid w:val="00E20379"/>
    <w:rsid w:val="00E2270B"/>
    <w:rsid w:val="00E23B9C"/>
    <w:rsid w:val="00E30627"/>
    <w:rsid w:val="00E3179C"/>
    <w:rsid w:val="00E31A8E"/>
    <w:rsid w:val="00E32AB0"/>
    <w:rsid w:val="00E34F67"/>
    <w:rsid w:val="00E362E3"/>
    <w:rsid w:val="00E43576"/>
    <w:rsid w:val="00E45CEF"/>
    <w:rsid w:val="00E45D2E"/>
    <w:rsid w:val="00E47299"/>
    <w:rsid w:val="00E476A0"/>
    <w:rsid w:val="00E50A95"/>
    <w:rsid w:val="00E539FE"/>
    <w:rsid w:val="00E56BD9"/>
    <w:rsid w:val="00E56D12"/>
    <w:rsid w:val="00E621F9"/>
    <w:rsid w:val="00E65AA5"/>
    <w:rsid w:val="00E704AF"/>
    <w:rsid w:val="00E705C3"/>
    <w:rsid w:val="00E708B8"/>
    <w:rsid w:val="00E73B46"/>
    <w:rsid w:val="00E75AE7"/>
    <w:rsid w:val="00E76C1F"/>
    <w:rsid w:val="00E803D0"/>
    <w:rsid w:val="00E81303"/>
    <w:rsid w:val="00E81956"/>
    <w:rsid w:val="00E82086"/>
    <w:rsid w:val="00E827F8"/>
    <w:rsid w:val="00E85514"/>
    <w:rsid w:val="00E87906"/>
    <w:rsid w:val="00E91B99"/>
    <w:rsid w:val="00E927FC"/>
    <w:rsid w:val="00E93AA7"/>
    <w:rsid w:val="00E94295"/>
    <w:rsid w:val="00E953A7"/>
    <w:rsid w:val="00E9590E"/>
    <w:rsid w:val="00E968A0"/>
    <w:rsid w:val="00E968A2"/>
    <w:rsid w:val="00E97B6A"/>
    <w:rsid w:val="00EA0E21"/>
    <w:rsid w:val="00EA2687"/>
    <w:rsid w:val="00EA312A"/>
    <w:rsid w:val="00EA5AEC"/>
    <w:rsid w:val="00EB4D55"/>
    <w:rsid w:val="00EB5945"/>
    <w:rsid w:val="00EB65E8"/>
    <w:rsid w:val="00EC059F"/>
    <w:rsid w:val="00EC17D6"/>
    <w:rsid w:val="00EC18F4"/>
    <w:rsid w:val="00EC1D52"/>
    <w:rsid w:val="00EC2E8D"/>
    <w:rsid w:val="00EC3BB2"/>
    <w:rsid w:val="00EC42AB"/>
    <w:rsid w:val="00EC4E7F"/>
    <w:rsid w:val="00EC5027"/>
    <w:rsid w:val="00EC6667"/>
    <w:rsid w:val="00EC78B1"/>
    <w:rsid w:val="00ED202B"/>
    <w:rsid w:val="00ED3426"/>
    <w:rsid w:val="00ED39B5"/>
    <w:rsid w:val="00ED4BBF"/>
    <w:rsid w:val="00ED5550"/>
    <w:rsid w:val="00ED6385"/>
    <w:rsid w:val="00ED6FC9"/>
    <w:rsid w:val="00ED7684"/>
    <w:rsid w:val="00ED7A2C"/>
    <w:rsid w:val="00EE0B7A"/>
    <w:rsid w:val="00EE2C9A"/>
    <w:rsid w:val="00EE3C02"/>
    <w:rsid w:val="00EE560B"/>
    <w:rsid w:val="00EF4239"/>
    <w:rsid w:val="00EF521A"/>
    <w:rsid w:val="00EF58E6"/>
    <w:rsid w:val="00EF7B3C"/>
    <w:rsid w:val="00F00331"/>
    <w:rsid w:val="00F00DC6"/>
    <w:rsid w:val="00F03A70"/>
    <w:rsid w:val="00F057BC"/>
    <w:rsid w:val="00F064F0"/>
    <w:rsid w:val="00F207A3"/>
    <w:rsid w:val="00F208C9"/>
    <w:rsid w:val="00F20D27"/>
    <w:rsid w:val="00F30607"/>
    <w:rsid w:val="00F31FEB"/>
    <w:rsid w:val="00F32935"/>
    <w:rsid w:val="00F33601"/>
    <w:rsid w:val="00F3412D"/>
    <w:rsid w:val="00F34375"/>
    <w:rsid w:val="00F345E7"/>
    <w:rsid w:val="00F36137"/>
    <w:rsid w:val="00F37FD8"/>
    <w:rsid w:val="00F40209"/>
    <w:rsid w:val="00F450B1"/>
    <w:rsid w:val="00F46970"/>
    <w:rsid w:val="00F47126"/>
    <w:rsid w:val="00F47E58"/>
    <w:rsid w:val="00F516F4"/>
    <w:rsid w:val="00F51706"/>
    <w:rsid w:val="00F51938"/>
    <w:rsid w:val="00F54068"/>
    <w:rsid w:val="00F5432A"/>
    <w:rsid w:val="00F5550E"/>
    <w:rsid w:val="00F56D96"/>
    <w:rsid w:val="00F56F8A"/>
    <w:rsid w:val="00F6329B"/>
    <w:rsid w:val="00F71CC6"/>
    <w:rsid w:val="00F71E3A"/>
    <w:rsid w:val="00F73557"/>
    <w:rsid w:val="00F745AB"/>
    <w:rsid w:val="00F757BA"/>
    <w:rsid w:val="00F763FB"/>
    <w:rsid w:val="00F771B5"/>
    <w:rsid w:val="00F82D67"/>
    <w:rsid w:val="00F83232"/>
    <w:rsid w:val="00F83CC8"/>
    <w:rsid w:val="00F83F6E"/>
    <w:rsid w:val="00F84A9D"/>
    <w:rsid w:val="00F84F98"/>
    <w:rsid w:val="00F913C4"/>
    <w:rsid w:val="00F91C22"/>
    <w:rsid w:val="00F93B35"/>
    <w:rsid w:val="00F95FED"/>
    <w:rsid w:val="00F966D7"/>
    <w:rsid w:val="00F966D9"/>
    <w:rsid w:val="00F96C98"/>
    <w:rsid w:val="00F970A4"/>
    <w:rsid w:val="00FA03C2"/>
    <w:rsid w:val="00FA248C"/>
    <w:rsid w:val="00FA2DC0"/>
    <w:rsid w:val="00FA2DCB"/>
    <w:rsid w:val="00FB1DC8"/>
    <w:rsid w:val="00FB1F9C"/>
    <w:rsid w:val="00FB3BAD"/>
    <w:rsid w:val="00FB5150"/>
    <w:rsid w:val="00FB54AE"/>
    <w:rsid w:val="00FB6EBE"/>
    <w:rsid w:val="00FB78D2"/>
    <w:rsid w:val="00FB7CEC"/>
    <w:rsid w:val="00FC1731"/>
    <w:rsid w:val="00FC1DE5"/>
    <w:rsid w:val="00FC4506"/>
    <w:rsid w:val="00FC4F3F"/>
    <w:rsid w:val="00FC648B"/>
    <w:rsid w:val="00FC668F"/>
    <w:rsid w:val="00FC6A2F"/>
    <w:rsid w:val="00FD21C3"/>
    <w:rsid w:val="00FD40BF"/>
    <w:rsid w:val="00FD43EA"/>
    <w:rsid w:val="00FD4683"/>
    <w:rsid w:val="00FD4C2A"/>
    <w:rsid w:val="00FD4EA7"/>
    <w:rsid w:val="00FD50B6"/>
    <w:rsid w:val="00FD53C5"/>
    <w:rsid w:val="00FD7647"/>
    <w:rsid w:val="00FE103A"/>
    <w:rsid w:val="00FE109C"/>
    <w:rsid w:val="00FE1D54"/>
    <w:rsid w:val="00FE3E42"/>
    <w:rsid w:val="00FE400C"/>
    <w:rsid w:val="00FE433B"/>
    <w:rsid w:val="00FE4416"/>
    <w:rsid w:val="00FE51FA"/>
    <w:rsid w:val="00FE5AA0"/>
    <w:rsid w:val="00FE5BE6"/>
    <w:rsid w:val="00FE70BD"/>
    <w:rsid w:val="00FE7CD2"/>
    <w:rsid w:val="00FF0C10"/>
    <w:rsid w:val="00FF19A4"/>
    <w:rsid w:val="00FF4B86"/>
    <w:rsid w:val="29411E13"/>
    <w:rsid w:val="2EB115C8"/>
    <w:rsid w:val="39506C71"/>
    <w:rsid w:val="44C248B2"/>
    <w:rsid w:val="4A220DCC"/>
    <w:rsid w:val="5E6B7A0B"/>
    <w:rsid w:val="60DC67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annotation text" w:semiHidden="0" w:uiPriority="0" w:unhideWhenUsed="0" w:qFormat="1"/>
    <w:lsdException w:name="header" w:semiHidden="0" w:unhideWhenUsed="0"/>
    <w:lsdException w:name="footer" w:semiHidden="0" w:unhideWhenUsed="0" w:qFormat="1"/>
    <w:lsdException w:name="caption" w:locked="1" w:uiPriority="0" w:qFormat="1"/>
    <w:lsdException w:name="page number" w:uiPriority="0"/>
    <w:lsdException w:name="Title" w:locked="1" w:semiHidden="0" w:uiPriority="10" w:unhideWhenUsed="0" w:qFormat="1"/>
    <w:lsdException w:name="Default Paragraph Font" w:uiPriority="1"/>
    <w:lsdException w:name="Body Text" w:semiHidden="0" w:uiPriority="1" w:unhideWhenUsed="0" w:qFormat="1"/>
    <w:lsdException w:name="Subtitle" w:locked="1" w:semiHidden="0" w:uiPriority="11" w:unhideWhenUsed="0" w:qFormat="1"/>
    <w:lsdException w:name="Date" w:unhideWhenUsed="0"/>
    <w:lsdException w:name="Hyperlink" w:semiHidden="0" w:unhideWhenUsed="0"/>
    <w:lsdException w:name="Strong" w:semiHidden="0" w:uiPriority="0" w:unhideWhenUsed="0" w:qFormat="1"/>
    <w:lsdException w:name="Emphasis" w:locked="1" w:semiHidden="0" w:uiPriority="0" w:unhideWhenUsed="0" w:qFormat="1"/>
    <w:lsdException w:name="Normal (Web)" w:semiHidden="0" w:unhideWhenUsed="0" w:qFormat="1"/>
    <w:lsdException w:name="Balloon Text" w:unhideWhenUsed="0"/>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locked/>
    <w:rsid w:val="0015208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semiHidden/>
    <w:unhideWhenUsed/>
    <w:qFormat/>
    <w:locked/>
    <w:rsid w:val="00C759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cs="Times New Roman"/>
      <w:kern w:val="0"/>
      <w:sz w:val="20"/>
      <w:szCs w:val="24"/>
    </w:rPr>
  </w:style>
  <w:style w:type="paragraph" w:styleId="a4">
    <w:name w:val="Body Text"/>
    <w:basedOn w:val="a"/>
    <w:link w:val="Char0"/>
    <w:uiPriority w:val="1"/>
    <w:qFormat/>
    <w:pPr>
      <w:autoSpaceDE w:val="0"/>
      <w:autoSpaceDN w:val="0"/>
      <w:jc w:val="left"/>
    </w:pPr>
    <w:rPr>
      <w:rFonts w:ascii="PMingLiU" w:eastAsia="PMingLiU" w:hAnsi="PMingLiU" w:cs="PMingLiU"/>
      <w:kern w:val="0"/>
      <w:sz w:val="44"/>
      <w:szCs w:val="44"/>
      <w:lang w:val="zh-CN" w:bidi="zh-CN"/>
    </w:rPr>
  </w:style>
  <w:style w:type="paragraph" w:styleId="a5">
    <w:name w:val="Date"/>
    <w:basedOn w:val="a"/>
    <w:next w:val="a"/>
    <w:link w:val="Char1"/>
    <w:uiPriority w:val="99"/>
    <w:semiHidden/>
    <w:pPr>
      <w:ind w:leftChars="2500" w:left="100"/>
    </w:pPr>
  </w:style>
  <w:style w:type="paragraph" w:styleId="a6">
    <w:name w:val="Balloon Text"/>
    <w:basedOn w:val="a"/>
    <w:link w:val="Char2"/>
    <w:uiPriority w:val="99"/>
    <w:semiHidden/>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Times New Roman"/>
      <w:kern w:val="0"/>
      <w:sz w:val="24"/>
      <w:szCs w:val="24"/>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uiPriority w:val="99"/>
    <w:rPr>
      <w:color w:val="0000FF"/>
      <w:u w:val="single"/>
    </w:rPr>
  </w:style>
  <w:style w:type="character" w:customStyle="1" w:styleId="Char4">
    <w:name w:val="页眉 Char"/>
    <w:link w:val="a8"/>
    <w:uiPriority w:val="99"/>
    <w:qFormat/>
    <w:locked/>
    <w:rPr>
      <w:sz w:val="18"/>
      <w:szCs w:val="18"/>
    </w:rPr>
  </w:style>
  <w:style w:type="character" w:customStyle="1" w:styleId="Char3">
    <w:name w:val="页脚 Char"/>
    <w:link w:val="a7"/>
    <w:uiPriority w:val="99"/>
    <w:qFormat/>
    <w:locked/>
    <w:rPr>
      <w:sz w:val="18"/>
      <w:szCs w:val="18"/>
    </w:rPr>
  </w:style>
  <w:style w:type="paragraph" w:styleId="ad">
    <w:name w:val="List Paragraph"/>
    <w:basedOn w:val="a"/>
    <w:qFormat/>
    <w:pPr>
      <w:ind w:firstLineChars="200" w:firstLine="420"/>
    </w:pPr>
  </w:style>
  <w:style w:type="character" w:customStyle="1" w:styleId="Char1">
    <w:name w:val="日期 Char"/>
    <w:basedOn w:val="a0"/>
    <w:link w:val="a5"/>
    <w:uiPriority w:val="99"/>
    <w:semiHidden/>
    <w:qFormat/>
    <w:locked/>
  </w:style>
  <w:style w:type="paragraph" w:customStyle="1" w:styleId="Char5">
    <w:name w:val="Char"/>
    <w:basedOn w:val="a"/>
    <w:uiPriority w:val="99"/>
    <w:qFormat/>
    <w:rPr>
      <w:rFonts w:ascii="Times New Roman" w:eastAsia="方正仿宋_GBK" w:hAnsi="Times New Roman" w:cs="Times New Roman"/>
      <w:sz w:val="32"/>
      <w:szCs w:val="32"/>
    </w:rPr>
  </w:style>
  <w:style w:type="paragraph" w:customStyle="1" w:styleId="CharChar1">
    <w:name w:val="Char Char1"/>
    <w:basedOn w:val="a"/>
    <w:uiPriority w:val="99"/>
    <w:qFormat/>
    <w:pPr>
      <w:snapToGrid w:val="0"/>
      <w:spacing w:line="360" w:lineRule="auto"/>
      <w:ind w:firstLineChars="200" w:firstLine="200"/>
    </w:pPr>
    <w:rPr>
      <w:rFonts w:ascii="Times New Roman" w:hAnsi="Times New Roman" w:cs="Times New Roman"/>
    </w:rPr>
  </w:style>
  <w:style w:type="paragraph" w:customStyle="1" w:styleId="CharCharCharCharCharCharCharCharCharChar">
    <w:name w:val="Char Char Char Char Char Char Char Char Char Char"/>
    <w:basedOn w:val="a"/>
    <w:uiPriority w:val="99"/>
    <w:pPr>
      <w:ind w:left="1680" w:firstLineChars="70" w:firstLine="196"/>
    </w:pPr>
    <w:rPr>
      <w:rFonts w:ascii="仿宋_GB2312" w:eastAsia="仿宋_GB2312" w:hAnsi="Times New Roman" w:cs="仿宋_GB2312"/>
      <w:sz w:val="28"/>
      <w:szCs w:val="28"/>
    </w:rPr>
  </w:style>
  <w:style w:type="character" w:customStyle="1" w:styleId="Char2">
    <w:name w:val="批注框文本 Char"/>
    <w:link w:val="a6"/>
    <w:uiPriority w:val="99"/>
    <w:semiHidden/>
    <w:locked/>
    <w:rPr>
      <w:sz w:val="2"/>
      <w:szCs w:val="2"/>
    </w:rPr>
  </w:style>
  <w:style w:type="character" w:customStyle="1" w:styleId="2Char">
    <w:name w:val="标题 2 Char"/>
    <w:link w:val="2"/>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ST Song" w:eastAsia="ST Song" w:hAnsi="Times New Roman"/>
      <w:color w:val="000000"/>
      <w:sz w:val="24"/>
    </w:rPr>
  </w:style>
  <w:style w:type="paragraph" w:customStyle="1" w:styleId="CharChar">
    <w:name w:val="Char Char"/>
    <w:basedOn w:val="a"/>
    <w:qFormat/>
    <w:pPr>
      <w:tabs>
        <w:tab w:val="left" w:pos="360"/>
      </w:tabs>
      <w:ind w:firstLineChars="70" w:firstLine="196"/>
    </w:pPr>
    <w:rPr>
      <w:rFonts w:ascii="仿宋_GB2312" w:eastAsia="仿宋_GB2312" w:hAnsi="Times New Roman" w:cs="Times New Roman"/>
      <w:sz w:val="28"/>
      <w:szCs w:val="28"/>
    </w:rPr>
  </w:style>
  <w:style w:type="paragraph" w:customStyle="1" w:styleId="CharCharChar">
    <w:name w:val="Char Char Char"/>
    <w:basedOn w:val="a"/>
    <w:pPr>
      <w:tabs>
        <w:tab w:val="left" w:pos="795"/>
        <w:tab w:val="left" w:pos="907"/>
      </w:tabs>
      <w:ind w:left="795" w:hanging="360"/>
    </w:pPr>
    <w:rPr>
      <w:rFonts w:ascii="仿宋_GB2312" w:eastAsia="仿宋_GB2312" w:hAnsi="Times New Roman" w:cs="Times New Roman"/>
      <w:spacing w:val="-4"/>
      <w:sz w:val="32"/>
      <w:szCs w:val="20"/>
    </w:rPr>
  </w:style>
  <w:style w:type="character" w:customStyle="1" w:styleId="Char">
    <w:name w:val="批注文字 Char"/>
    <w:link w:val="a3"/>
    <w:qFormat/>
    <w:rPr>
      <w:szCs w:val="24"/>
    </w:rPr>
  </w:style>
  <w:style w:type="character" w:customStyle="1" w:styleId="Char10">
    <w:name w:val="批注文字 Char1"/>
    <w:uiPriority w:val="99"/>
    <w:semiHidden/>
    <w:rPr>
      <w:rFonts w:cs="Calibri"/>
      <w:kern w:val="2"/>
      <w:sz w:val="21"/>
      <w:szCs w:val="21"/>
    </w:rPr>
  </w:style>
  <w:style w:type="paragraph" w:customStyle="1" w:styleId="Style2">
    <w:name w:val="_Style 2"/>
    <w:basedOn w:val="a"/>
    <w:pPr>
      <w:ind w:firstLineChars="70" w:firstLine="196"/>
    </w:pPr>
    <w:rPr>
      <w:rFonts w:ascii="仿宋_GB2312" w:eastAsia="仿宋_GB2312" w:hAnsi="Times New Roman" w:cs="Times New Roman"/>
      <w:sz w:val="28"/>
      <w:szCs w:val="28"/>
    </w:rPr>
  </w:style>
  <w:style w:type="paragraph" w:customStyle="1" w:styleId="TableParagraph">
    <w:name w:val="Table Paragraph"/>
    <w:basedOn w:val="a"/>
    <w:uiPriority w:val="1"/>
    <w:qFormat/>
    <w:rPr>
      <w:rFonts w:ascii="仿宋_GB2312" w:eastAsia="仿宋_GB2312" w:hAnsi="仿宋_GB2312" w:cs="仿宋_GB2312"/>
      <w:szCs w:val="24"/>
      <w:lang w:val="zh-CN" w:bidi="zh-CN"/>
    </w:rPr>
  </w:style>
  <w:style w:type="character" w:customStyle="1" w:styleId="Char0">
    <w:name w:val="正文文本 Char"/>
    <w:basedOn w:val="a0"/>
    <w:link w:val="a4"/>
    <w:uiPriority w:val="1"/>
    <w:rPr>
      <w:rFonts w:ascii="PMingLiU" w:eastAsia="PMingLiU" w:hAnsi="PMingLiU" w:cs="PMingLiU"/>
      <w:sz w:val="44"/>
      <w:szCs w:val="44"/>
      <w:lang w:val="zh-CN" w:bidi="zh-CN"/>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152085"/>
    <w:rPr>
      <w:rFonts w:cs="Calibri"/>
      <w:b/>
      <w:bCs/>
      <w:kern w:val="44"/>
      <w:sz w:val="44"/>
      <w:szCs w:val="44"/>
    </w:rPr>
  </w:style>
  <w:style w:type="paragraph" w:customStyle="1" w:styleId="CharChar10">
    <w:name w:val="Char Char1"/>
    <w:basedOn w:val="a"/>
    <w:rsid w:val="008E257A"/>
    <w:pPr>
      <w:snapToGrid w:val="0"/>
      <w:spacing w:line="360" w:lineRule="auto"/>
      <w:ind w:firstLineChars="200" w:firstLine="200"/>
    </w:pPr>
    <w:rPr>
      <w:rFonts w:ascii="Times New Roman" w:hAnsi="Times New Roman" w:cs="Times New Roman"/>
      <w:szCs w:val="20"/>
    </w:rPr>
  </w:style>
  <w:style w:type="paragraph" w:styleId="ae">
    <w:name w:val="Title"/>
    <w:basedOn w:val="a"/>
    <w:next w:val="a"/>
    <w:link w:val="Char6"/>
    <w:uiPriority w:val="10"/>
    <w:qFormat/>
    <w:locked/>
    <w:rsid w:val="00C759D8"/>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e"/>
    <w:uiPriority w:val="10"/>
    <w:qFormat/>
    <w:rsid w:val="00C759D8"/>
    <w:rPr>
      <w:rFonts w:asciiTheme="majorHAnsi" w:hAnsiTheme="majorHAnsi" w:cstheme="majorBidi"/>
      <w:b/>
      <w:bCs/>
      <w:kern w:val="2"/>
      <w:sz w:val="32"/>
      <w:szCs w:val="32"/>
    </w:rPr>
  </w:style>
  <w:style w:type="character" w:customStyle="1" w:styleId="3Char">
    <w:name w:val="标题 3 Char"/>
    <w:basedOn w:val="a0"/>
    <w:link w:val="3"/>
    <w:semiHidden/>
    <w:rsid w:val="00C759D8"/>
    <w:rPr>
      <w:rFonts w:cs="Calibri"/>
      <w:b/>
      <w:bCs/>
      <w:kern w:val="2"/>
      <w:sz w:val="32"/>
      <w:szCs w:val="32"/>
    </w:rPr>
  </w:style>
  <w:style w:type="paragraph" w:customStyle="1" w:styleId="CharCharChar0">
    <w:name w:val="Char Char Char"/>
    <w:basedOn w:val="a"/>
    <w:rsid w:val="00704782"/>
    <w:pPr>
      <w:tabs>
        <w:tab w:val="left" w:pos="795"/>
        <w:tab w:val="left" w:pos="907"/>
      </w:tabs>
      <w:ind w:left="795" w:hanging="360"/>
    </w:pPr>
    <w:rPr>
      <w:rFonts w:ascii="仿宋_GB2312" w:eastAsia="仿宋_GB2312" w:hAnsi="Times New Roman" w:cs="Times New Roman"/>
      <w:spacing w:val="-4"/>
      <w:sz w:val="32"/>
      <w:szCs w:val="20"/>
    </w:rPr>
  </w:style>
  <w:style w:type="paragraph" w:styleId="af">
    <w:name w:val="Subtitle"/>
    <w:basedOn w:val="a"/>
    <w:next w:val="a"/>
    <w:link w:val="Char7"/>
    <w:uiPriority w:val="11"/>
    <w:qFormat/>
    <w:locked/>
    <w:rsid w:val="0018009A"/>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0"/>
    <w:link w:val="af"/>
    <w:uiPriority w:val="11"/>
    <w:rsid w:val="0018009A"/>
    <w:rPr>
      <w:rFonts w:asciiTheme="majorHAnsi" w:hAnsiTheme="majorHAnsi" w:cstheme="majorBidi"/>
      <w:b/>
      <w:bCs/>
      <w:kern w:val="28"/>
      <w:sz w:val="32"/>
      <w:szCs w:val="32"/>
    </w:rPr>
  </w:style>
  <w:style w:type="paragraph" w:styleId="af0">
    <w:name w:val="Normal Indent"/>
    <w:basedOn w:val="a"/>
    <w:uiPriority w:val="99"/>
    <w:unhideWhenUsed/>
    <w:qFormat/>
    <w:rsid w:val="00EB65E8"/>
    <w:pPr>
      <w:ind w:firstLineChars="200" w:firstLine="420"/>
    </w:pPr>
    <w:rPr>
      <w:rFonts w:cs="黑体"/>
      <w:szCs w:val="24"/>
    </w:rPr>
  </w:style>
  <w:style w:type="character" w:styleId="af1">
    <w:name w:val="page number"/>
    <w:basedOn w:val="a0"/>
    <w:rsid w:val="005232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qFormat="1"/>
    <w:lsdException w:name="annotation text" w:semiHidden="0" w:uiPriority="0" w:unhideWhenUsed="0" w:qFormat="1"/>
    <w:lsdException w:name="header" w:semiHidden="0" w:unhideWhenUsed="0"/>
    <w:lsdException w:name="footer" w:semiHidden="0" w:unhideWhenUsed="0" w:qFormat="1"/>
    <w:lsdException w:name="caption" w:locked="1" w:uiPriority="0" w:qFormat="1"/>
    <w:lsdException w:name="page number" w:uiPriority="0"/>
    <w:lsdException w:name="Title" w:locked="1" w:semiHidden="0" w:uiPriority="10" w:unhideWhenUsed="0" w:qFormat="1"/>
    <w:lsdException w:name="Default Paragraph Font" w:uiPriority="1"/>
    <w:lsdException w:name="Body Text" w:semiHidden="0" w:uiPriority="1" w:unhideWhenUsed="0" w:qFormat="1"/>
    <w:lsdException w:name="Subtitle" w:locked="1" w:semiHidden="0" w:uiPriority="11" w:unhideWhenUsed="0" w:qFormat="1"/>
    <w:lsdException w:name="Date" w:unhideWhenUsed="0"/>
    <w:lsdException w:name="Hyperlink" w:semiHidden="0" w:unhideWhenUsed="0"/>
    <w:lsdException w:name="Strong" w:semiHidden="0" w:uiPriority="0" w:unhideWhenUsed="0" w:qFormat="1"/>
    <w:lsdException w:name="Emphasis" w:locked="1" w:semiHidden="0" w:uiPriority="0" w:unhideWhenUsed="0" w:qFormat="1"/>
    <w:lsdException w:name="Normal (Web)" w:semiHidden="0" w:unhideWhenUsed="0" w:qFormat="1"/>
    <w:lsdException w:name="Balloon Text" w:unhideWhenUsed="0"/>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qFormat/>
    <w:locked/>
    <w:rsid w:val="0015208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semiHidden/>
    <w:unhideWhenUsed/>
    <w:qFormat/>
    <w:locked/>
    <w:rsid w:val="00C759D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rPr>
      <w:rFonts w:cs="Times New Roman"/>
      <w:kern w:val="0"/>
      <w:sz w:val="20"/>
      <w:szCs w:val="24"/>
    </w:rPr>
  </w:style>
  <w:style w:type="paragraph" w:styleId="a4">
    <w:name w:val="Body Text"/>
    <w:basedOn w:val="a"/>
    <w:link w:val="Char0"/>
    <w:uiPriority w:val="1"/>
    <w:qFormat/>
    <w:pPr>
      <w:autoSpaceDE w:val="0"/>
      <w:autoSpaceDN w:val="0"/>
      <w:jc w:val="left"/>
    </w:pPr>
    <w:rPr>
      <w:rFonts w:ascii="PMingLiU" w:eastAsia="PMingLiU" w:hAnsi="PMingLiU" w:cs="PMingLiU"/>
      <w:kern w:val="0"/>
      <w:sz w:val="44"/>
      <w:szCs w:val="44"/>
      <w:lang w:val="zh-CN" w:bidi="zh-CN"/>
    </w:rPr>
  </w:style>
  <w:style w:type="paragraph" w:styleId="a5">
    <w:name w:val="Date"/>
    <w:basedOn w:val="a"/>
    <w:next w:val="a"/>
    <w:link w:val="Char1"/>
    <w:uiPriority w:val="99"/>
    <w:semiHidden/>
    <w:pPr>
      <w:ind w:leftChars="2500" w:left="100"/>
    </w:pPr>
  </w:style>
  <w:style w:type="paragraph" w:styleId="a6">
    <w:name w:val="Balloon Text"/>
    <w:basedOn w:val="a"/>
    <w:link w:val="Char2"/>
    <w:uiPriority w:val="99"/>
    <w:semiHidden/>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Times New Roman"/>
      <w:kern w:val="0"/>
      <w:sz w:val="24"/>
      <w:szCs w:val="24"/>
    </w:rPr>
  </w:style>
  <w:style w:type="table" w:styleId="aa">
    <w:name w:val="Table Grid"/>
    <w:basedOn w:val="a1"/>
    <w:qFormat/>
    <w:lock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uiPriority w:val="99"/>
    <w:rPr>
      <w:color w:val="0000FF"/>
      <w:u w:val="single"/>
    </w:rPr>
  </w:style>
  <w:style w:type="character" w:customStyle="1" w:styleId="Char4">
    <w:name w:val="页眉 Char"/>
    <w:link w:val="a8"/>
    <w:uiPriority w:val="99"/>
    <w:qFormat/>
    <w:locked/>
    <w:rPr>
      <w:sz w:val="18"/>
      <w:szCs w:val="18"/>
    </w:rPr>
  </w:style>
  <w:style w:type="character" w:customStyle="1" w:styleId="Char3">
    <w:name w:val="页脚 Char"/>
    <w:link w:val="a7"/>
    <w:uiPriority w:val="99"/>
    <w:qFormat/>
    <w:locked/>
    <w:rPr>
      <w:sz w:val="18"/>
      <w:szCs w:val="18"/>
    </w:rPr>
  </w:style>
  <w:style w:type="paragraph" w:styleId="ad">
    <w:name w:val="List Paragraph"/>
    <w:basedOn w:val="a"/>
    <w:qFormat/>
    <w:pPr>
      <w:ind w:firstLineChars="200" w:firstLine="420"/>
    </w:pPr>
  </w:style>
  <w:style w:type="character" w:customStyle="1" w:styleId="Char1">
    <w:name w:val="日期 Char"/>
    <w:basedOn w:val="a0"/>
    <w:link w:val="a5"/>
    <w:uiPriority w:val="99"/>
    <w:semiHidden/>
    <w:qFormat/>
    <w:locked/>
  </w:style>
  <w:style w:type="paragraph" w:customStyle="1" w:styleId="Char5">
    <w:name w:val="Char"/>
    <w:basedOn w:val="a"/>
    <w:uiPriority w:val="99"/>
    <w:qFormat/>
    <w:rPr>
      <w:rFonts w:ascii="Times New Roman" w:eastAsia="方正仿宋_GBK" w:hAnsi="Times New Roman" w:cs="Times New Roman"/>
      <w:sz w:val="32"/>
      <w:szCs w:val="32"/>
    </w:rPr>
  </w:style>
  <w:style w:type="paragraph" w:customStyle="1" w:styleId="CharChar1">
    <w:name w:val="Char Char1"/>
    <w:basedOn w:val="a"/>
    <w:uiPriority w:val="99"/>
    <w:qFormat/>
    <w:pPr>
      <w:snapToGrid w:val="0"/>
      <w:spacing w:line="360" w:lineRule="auto"/>
      <w:ind w:firstLineChars="200" w:firstLine="200"/>
    </w:pPr>
    <w:rPr>
      <w:rFonts w:ascii="Times New Roman" w:hAnsi="Times New Roman" w:cs="Times New Roman"/>
    </w:rPr>
  </w:style>
  <w:style w:type="paragraph" w:customStyle="1" w:styleId="CharCharCharCharCharCharCharCharCharChar">
    <w:name w:val="Char Char Char Char Char Char Char Char Char Char"/>
    <w:basedOn w:val="a"/>
    <w:uiPriority w:val="99"/>
    <w:pPr>
      <w:ind w:left="1680" w:firstLineChars="70" w:firstLine="196"/>
    </w:pPr>
    <w:rPr>
      <w:rFonts w:ascii="仿宋_GB2312" w:eastAsia="仿宋_GB2312" w:hAnsi="Times New Roman" w:cs="仿宋_GB2312"/>
      <w:sz w:val="28"/>
      <w:szCs w:val="28"/>
    </w:rPr>
  </w:style>
  <w:style w:type="character" w:customStyle="1" w:styleId="Char2">
    <w:name w:val="批注框文本 Char"/>
    <w:link w:val="a6"/>
    <w:uiPriority w:val="99"/>
    <w:semiHidden/>
    <w:locked/>
    <w:rPr>
      <w:sz w:val="2"/>
      <w:szCs w:val="2"/>
    </w:rPr>
  </w:style>
  <w:style w:type="character" w:customStyle="1" w:styleId="2Char">
    <w:name w:val="标题 2 Char"/>
    <w:link w:val="2"/>
    <w:rPr>
      <w:rFonts w:ascii="Cambria" w:eastAsia="宋体" w:hAnsi="Cambria" w:cs="Times New Roman"/>
      <w:b/>
      <w:bCs/>
      <w:sz w:val="32"/>
      <w:szCs w:val="32"/>
    </w:rPr>
  </w:style>
  <w:style w:type="paragraph" w:customStyle="1" w:styleId="Default">
    <w:name w:val="Default"/>
    <w:qFormat/>
    <w:pPr>
      <w:widowControl w:val="0"/>
      <w:autoSpaceDE w:val="0"/>
      <w:autoSpaceDN w:val="0"/>
      <w:adjustRightInd w:val="0"/>
    </w:pPr>
    <w:rPr>
      <w:rFonts w:ascii="ST Song" w:eastAsia="ST Song" w:hAnsi="Times New Roman"/>
      <w:color w:val="000000"/>
      <w:sz w:val="24"/>
    </w:rPr>
  </w:style>
  <w:style w:type="paragraph" w:customStyle="1" w:styleId="CharChar">
    <w:name w:val="Char Char"/>
    <w:basedOn w:val="a"/>
    <w:qFormat/>
    <w:pPr>
      <w:tabs>
        <w:tab w:val="left" w:pos="360"/>
      </w:tabs>
      <w:ind w:firstLineChars="70" w:firstLine="196"/>
    </w:pPr>
    <w:rPr>
      <w:rFonts w:ascii="仿宋_GB2312" w:eastAsia="仿宋_GB2312" w:hAnsi="Times New Roman" w:cs="Times New Roman"/>
      <w:sz w:val="28"/>
      <w:szCs w:val="28"/>
    </w:rPr>
  </w:style>
  <w:style w:type="paragraph" w:customStyle="1" w:styleId="CharCharChar">
    <w:name w:val="Char Char Char"/>
    <w:basedOn w:val="a"/>
    <w:pPr>
      <w:tabs>
        <w:tab w:val="left" w:pos="795"/>
        <w:tab w:val="left" w:pos="907"/>
      </w:tabs>
      <w:ind w:left="795" w:hanging="360"/>
    </w:pPr>
    <w:rPr>
      <w:rFonts w:ascii="仿宋_GB2312" w:eastAsia="仿宋_GB2312" w:hAnsi="Times New Roman" w:cs="Times New Roman"/>
      <w:spacing w:val="-4"/>
      <w:sz w:val="32"/>
      <w:szCs w:val="20"/>
    </w:rPr>
  </w:style>
  <w:style w:type="character" w:customStyle="1" w:styleId="Char">
    <w:name w:val="批注文字 Char"/>
    <w:link w:val="a3"/>
    <w:qFormat/>
    <w:rPr>
      <w:szCs w:val="24"/>
    </w:rPr>
  </w:style>
  <w:style w:type="character" w:customStyle="1" w:styleId="Char10">
    <w:name w:val="批注文字 Char1"/>
    <w:uiPriority w:val="99"/>
    <w:semiHidden/>
    <w:rPr>
      <w:rFonts w:cs="Calibri"/>
      <w:kern w:val="2"/>
      <w:sz w:val="21"/>
      <w:szCs w:val="21"/>
    </w:rPr>
  </w:style>
  <w:style w:type="paragraph" w:customStyle="1" w:styleId="Style2">
    <w:name w:val="_Style 2"/>
    <w:basedOn w:val="a"/>
    <w:pPr>
      <w:ind w:firstLineChars="70" w:firstLine="196"/>
    </w:pPr>
    <w:rPr>
      <w:rFonts w:ascii="仿宋_GB2312" w:eastAsia="仿宋_GB2312" w:hAnsi="Times New Roman" w:cs="Times New Roman"/>
      <w:sz w:val="28"/>
      <w:szCs w:val="28"/>
    </w:rPr>
  </w:style>
  <w:style w:type="paragraph" w:customStyle="1" w:styleId="TableParagraph">
    <w:name w:val="Table Paragraph"/>
    <w:basedOn w:val="a"/>
    <w:uiPriority w:val="1"/>
    <w:qFormat/>
    <w:rPr>
      <w:rFonts w:ascii="仿宋_GB2312" w:eastAsia="仿宋_GB2312" w:hAnsi="仿宋_GB2312" w:cs="仿宋_GB2312"/>
      <w:szCs w:val="24"/>
      <w:lang w:val="zh-CN" w:bidi="zh-CN"/>
    </w:rPr>
  </w:style>
  <w:style w:type="character" w:customStyle="1" w:styleId="Char0">
    <w:name w:val="正文文本 Char"/>
    <w:basedOn w:val="a0"/>
    <w:link w:val="a4"/>
    <w:uiPriority w:val="1"/>
    <w:rPr>
      <w:rFonts w:ascii="PMingLiU" w:eastAsia="PMingLiU" w:hAnsi="PMingLiU" w:cs="PMingLiU"/>
      <w:sz w:val="44"/>
      <w:szCs w:val="44"/>
      <w:lang w:val="zh-CN" w:bidi="zh-CN"/>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rsid w:val="00152085"/>
    <w:rPr>
      <w:rFonts w:cs="Calibri"/>
      <w:b/>
      <w:bCs/>
      <w:kern w:val="44"/>
      <w:sz w:val="44"/>
      <w:szCs w:val="44"/>
    </w:rPr>
  </w:style>
  <w:style w:type="paragraph" w:customStyle="1" w:styleId="CharChar10">
    <w:name w:val="Char Char1"/>
    <w:basedOn w:val="a"/>
    <w:rsid w:val="008E257A"/>
    <w:pPr>
      <w:snapToGrid w:val="0"/>
      <w:spacing w:line="360" w:lineRule="auto"/>
      <w:ind w:firstLineChars="200" w:firstLine="200"/>
    </w:pPr>
    <w:rPr>
      <w:rFonts w:ascii="Times New Roman" w:hAnsi="Times New Roman" w:cs="Times New Roman"/>
      <w:szCs w:val="20"/>
    </w:rPr>
  </w:style>
  <w:style w:type="paragraph" w:styleId="ae">
    <w:name w:val="Title"/>
    <w:basedOn w:val="a"/>
    <w:next w:val="a"/>
    <w:link w:val="Char6"/>
    <w:uiPriority w:val="10"/>
    <w:qFormat/>
    <w:locked/>
    <w:rsid w:val="00C759D8"/>
    <w:pPr>
      <w:spacing w:before="240" w:after="60"/>
      <w:jc w:val="center"/>
      <w:outlineLvl w:val="0"/>
    </w:pPr>
    <w:rPr>
      <w:rFonts w:asciiTheme="majorHAnsi" w:hAnsiTheme="majorHAnsi" w:cstheme="majorBidi"/>
      <w:b/>
      <w:bCs/>
      <w:sz w:val="32"/>
      <w:szCs w:val="32"/>
    </w:rPr>
  </w:style>
  <w:style w:type="character" w:customStyle="1" w:styleId="Char6">
    <w:name w:val="标题 Char"/>
    <w:basedOn w:val="a0"/>
    <w:link w:val="ae"/>
    <w:uiPriority w:val="10"/>
    <w:qFormat/>
    <w:rsid w:val="00C759D8"/>
    <w:rPr>
      <w:rFonts w:asciiTheme="majorHAnsi" w:hAnsiTheme="majorHAnsi" w:cstheme="majorBidi"/>
      <w:b/>
      <w:bCs/>
      <w:kern w:val="2"/>
      <w:sz w:val="32"/>
      <w:szCs w:val="32"/>
    </w:rPr>
  </w:style>
  <w:style w:type="character" w:customStyle="1" w:styleId="3Char">
    <w:name w:val="标题 3 Char"/>
    <w:basedOn w:val="a0"/>
    <w:link w:val="3"/>
    <w:semiHidden/>
    <w:rsid w:val="00C759D8"/>
    <w:rPr>
      <w:rFonts w:cs="Calibri"/>
      <w:b/>
      <w:bCs/>
      <w:kern w:val="2"/>
      <w:sz w:val="32"/>
      <w:szCs w:val="32"/>
    </w:rPr>
  </w:style>
  <w:style w:type="paragraph" w:customStyle="1" w:styleId="CharCharChar0">
    <w:name w:val="Char Char Char"/>
    <w:basedOn w:val="a"/>
    <w:rsid w:val="00704782"/>
    <w:pPr>
      <w:tabs>
        <w:tab w:val="left" w:pos="795"/>
        <w:tab w:val="left" w:pos="907"/>
      </w:tabs>
      <w:ind w:left="795" w:hanging="360"/>
    </w:pPr>
    <w:rPr>
      <w:rFonts w:ascii="仿宋_GB2312" w:eastAsia="仿宋_GB2312" w:hAnsi="Times New Roman" w:cs="Times New Roman"/>
      <w:spacing w:val="-4"/>
      <w:sz w:val="32"/>
      <w:szCs w:val="20"/>
    </w:rPr>
  </w:style>
  <w:style w:type="paragraph" w:styleId="af">
    <w:name w:val="Subtitle"/>
    <w:basedOn w:val="a"/>
    <w:next w:val="a"/>
    <w:link w:val="Char7"/>
    <w:uiPriority w:val="11"/>
    <w:qFormat/>
    <w:locked/>
    <w:rsid w:val="0018009A"/>
    <w:pPr>
      <w:spacing w:before="240" w:after="60" w:line="312" w:lineRule="auto"/>
      <w:jc w:val="center"/>
      <w:outlineLvl w:val="1"/>
    </w:pPr>
    <w:rPr>
      <w:rFonts w:asciiTheme="majorHAnsi" w:hAnsiTheme="majorHAnsi" w:cstheme="majorBidi"/>
      <w:b/>
      <w:bCs/>
      <w:kern w:val="28"/>
      <w:sz w:val="32"/>
      <w:szCs w:val="32"/>
    </w:rPr>
  </w:style>
  <w:style w:type="character" w:customStyle="1" w:styleId="Char7">
    <w:name w:val="副标题 Char"/>
    <w:basedOn w:val="a0"/>
    <w:link w:val="af"/>
    <w:uiPriority w:val="11"/>
    <w:rsid w:val="0018009A"/>
    <w:rPr>
      <w:rFonts w:asciiTheme="majorHAnsi" w:hAnsiTheme="majorHAnsi" w:cstheme="majorBidi"/>
      <w:b/>
      <w:bCs/>
      <w:kern w:val="28"/>
      <w:sz w:val="32"/>
      <w:szCs w:val="32"/>
    </w:rPr>
  </w:style>
  <w:style w:type="paragraph" w:styleId="af0">
    <w:name w:val="Normal Indent"/>
    <w:basedOn w:val="a"/>
    <w:uiPriority w:val="99"/>
    <w:unhideWhenUsed/>
    <w:qFormat/>
    <w:rsid w:val="00EB65E8"/>
    <w:pPr>
      <w:ind w:firstLineChars="200" w:firstLine="420"/>
    </w:pPr>
    <w:rPr>
      <w:rFonts w:cs="黑体"/>
      <w:szCs w:val="24"/>
    </w:rPr>
  </w:style>
  <w:style w:type="character" w:styleId="af1">
    <w:name w:val="page number"/>
    <w:basedOn w:val="a0"/>
    <w:rsid w:val="0052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45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411CF-6BCF-48A3-BA20-F9CB047C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1280</Words>
  <Characters>7297</Characters>
  <Application>Microsoft Office Word</Application>
  <DocSecurity>0</DocSecurity>
  <Lines>60</Lines>
  <Paragraphs>17</Paragraphs>
  <ScaleCrop>false</ScaleCrop>
  <Company>Lenovo (Beijing) Limited</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豫知函〔2016〕  号</dc:title>
  <dc:creator>Administrator</dc:creator>
  <cp:lastModifiedBy>USER</cp:lastModifiedBy>
  <cp:revision>6</cp:revision>
  <cp:lastPrinted>2021-04-26T01:24:00Z</cp:lastPrinted>
  <dcterms:created xsi:type="dcterms:W3CDTF">2021-05-31T00:25:00Z</dcterms:created>
  <dcterms:modified xsi:type="dcterms:W3CDTF">2021-05-31T00:40:00Z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