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河南省郑州航空港经济综合实验区人民法院民事裁定书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(2016)豫0192民初1807号</w:t>
      </w:r>
    </w:p>
    <w:p>
      <w:pPr>
        <w:ind w:left="0" w:leftChars="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原告上海力铜炉铜管有限公司，住所上海市明县港沿镇同效村同德598号(崇明县经济委员会超商服各中)，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法定代表人：</w:t>
      </w:r>
      <w:r>
        <w:rPr>
          <w:rFonts w:hint="eastAsia" w:ascii="宋体" w:hAnsi="宋体" w:eastAsia="宋体" w:cs="宋体"/>
          <w:sz w:val="28"/>
          <w:szCs w:val="28"/>
        </w:rPr>
        <w:t>唐余虎，职务:经理。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委托代理人类红英，河南衡中律师事务所师，代理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权限：特</w:t>
      </w:r>
      <w:r>
        <w:rPr>
          <w:rFonts w:hint="eastAsia" w:ascii="宋体" w:hAnsi="宋体" w:eastAsia="宋体" w:cs="宋体"/>
          <w:sz w:val="28"/>
          <w:szCs w:val="28"/>
        </w:rPr>
        <w:t>别授权。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被告郑州中鼎偶炉股价有限公司，住所地郑州航空港经济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综合</w:t>
      </w:r>
      <w:r>
        <w:rPr>
          <w:rFonts w:hint="eastAsia" w:ascii="宋体" w:hAnsi="宋体" w:eastAsia="宋体" w:cs="宋体"/>
          <w:sz w:val="28"/>
          <w:szCs w:val="28"/>
        </w:rPr>
        <w:t>实验区空港六路北，法定代表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人：</w:t>
      </w:r>
      <w:r>
        <w:rPr>
          <w:rFonts w:hint="eastAsia" w:ascii="宋体" w:hAnsi="宋体" w:eastAsia="宋体" w:cs="宋体"/>
          <w:sz w:val="28"/>
          <w:szCs w:val="28"/>
        </w:rPr>
        <w:t>高银成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本院在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审</w:t>
      </w:r>
      <w:r>
        <w:rPr>
          <w:rFonts w:hint="eastAsia" w:ascii="宋体" w:hAnsi="宋体" w:eastAsia="宋体" w:cs="宋体"/>
          <w:sz w:val="28"/>
          <w:szCs w:val="28"/>
        </w:rPr>
        <w:t>理原告上海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旋</w:t>
      </w:r>
      <w:r>
        <w:rPr>
          <w:rFonts w:hint="eastAsia" w:ascii="宋体" w:hAnsi="宋体" w:eastAsia="宋体" w:cs="宋体"/>
          <w:sz w:val="28"/>
          <w:szCs w:val="28"/>
        </w:rPr>
        <w:t>力炉钢管有限公司话被告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郑州中鼎锅</w:t>
      </w:r>
      <w:r>
        <w:rPr>
          <w:rFonts w:hint="eastAsia" w:ascii="宋体" w:hAnsi="宋体" w:eastAsia="宋体" w:cs="宋体"/>
          <w:sz w:val="28"/>
          <w:szCs w:val="28"/>
        </w:rPr>
        <w:t>炉股份有限公司买卖合同纠纷一中，原告上海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旋力锅炉</w:t>
      </w:r>
      <w:r>
        <w:rPr>
          <w:rFonts w:hint="eastAsia" w:ascii="宋体" w:hAnsi="宋体" w:eastAsia="宋体" w:cs="宋体"/>
          <w:sz w:val="28"/>
          <w:szCs w:val="28"/>
        </w:rPr>
        <w:t>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管有限</w:t>
      </w:r>
      <w:r>
        <w:rPr>
          <w:rFonts w:hint="eastAsia" w:ascii="宋体" w:hAnsi="宋体" w:eastAsia="宋体" w:cs="宋体"/>
          <w:sz w:val="28"/>
          <w:szCs w:val="28"/>
        </w:rPr>
        <w:t>公司于2016年10月26日向本院出财产保全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申请</w:t>
      </w:r>
      <w:r>
        <w:rPr>
          <w:rFonts w:hint="eastAsia" w:ascii="宋体" w:hAnsi="宋体" w:eastAsia="宋体" w:cs="宋体"/>
          <w:sz w:val="28"/>
          <w:szCs w:val="28"/>
        </w:rPr>
        <w:t>，要求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查封、冻</w:t>
      </w:r>
      <w:r>
        <w:rPr>
          <w:rFonts w:hint="eastAsia" w:ascii="宋体" w:hAnsi="宋体" w:eastAsia="宋体" w:cs="宋体"/>
          <w:sz w:val="28"/>
          <w:szCs w:val="28"/>
        </w:rPr>
        <w:t>结被告郑州中鼎锅炉股份有限公司名下43万元财产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，并提供中国人民财产</w:t>
      </w:r>
      <w:r>
        <w:rPr>
          <w:rFonts w:hint="eastAsia" w:ascii="宋体" w:hAnsi="宋体" w:eastAsia="宋体" w:cs="宋体"/>
          <w:sz w:val="28"/>
          <w:szCs w:val="28"/>
        </w:rPr>
        <w:t>保验股份有限公司郑州市分公司以4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万用为限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承保人保诉讼</w:t>
      </w:r>
      <w:r>
        <w:rPr>
          <w:rFonts w:hint="eastAsia" w:ascii="宋体" w:hAnsi="宋体" w:eastAsia="宋体" w:cs="宋体"/>
          <w:sz w:val="28"/>
          <w:szCs w:val="28"/>
        </w:rPr>
        <w:t>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产</w:t>
      </w:r>
      <w:r>
        <w:rPr>
          <w:rFonts w:hint="eastAsia" w:ascii="宋体" w:hAnsi="宋体" w:eastAsia="宋体" w:cs="宋体"/>
          <w:sz w:val="28"/>
          <w:szCs w:val="28"/>
        </w:rPr>
        <w:t>保全责任保险。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本院</w:t>
      </w:r>
      <w:r>
        <w:rPr>
          <w:rFonts w:hint="eastAsia" w:ascii="宋体" w:hAnsi="宋体" w:eastAsia="宋体" w:cs="宋体"/>
          <w:sz w:val="28"/>
          <w:szCs w:val="28"/>
        </w:rPr>
        <w:t>经审查认为、原告上海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旋力锅炉钢管有限责任公司的申请符合法定规律</w:t>
      </w:r>
      <w:r>
        <w:rPr>
          <w:rFonts w:hint="eastAsia" w:ascii="宋体" w:hAnsi="宋体" w:eastAsia="宋体" w:cs="宋体"/>
          <w:sz w:val="28"/>
          <w:szCs w:val="28"/>
        </w:rPr>
        <w:t>，依据《中华人民共和国民事诉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讼法</w:t>
      </w:r>
      <w:r>
        <w:rPr>
          <w:rFonts w:hint="eastAsia" w:ascii="宋体" w:hAnsi="宋体" w:eastAsia="宋体" w:cs="宋体"/>
          <w:sz w:val="28"/>
          <w:szCs w:val="28"/>
        </w:rPr>
        <w:t>》第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一百条、第一百</w:t>
      </w:r>
      <w:r>
        <w:rPr>
          <w:rFonts w:hint="eastAsia" w:ascii="宋体" w:hAnsi="宋体" w:eastAsia="宋体" w:cs="宋体"/>
          <w:sz w:val="28"/>
          <w:szCs w:val="28"/>
        </w:rPr>
        <w:t>零二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条</w:t>
      </w:r>
      <w:r>
        <w:rPr>
          <w:rFonts w:hint="eastAsia" w:ascii="宋体" w:hAnsi="宋体" w:eastAsia="宋体" w:cs="宋体"/>
          <w:sz w:val="28"/>
          <w:szCs w:val="28"/>
        </w:rPr>
        <w:t>第一百零三条第一款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规定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裁定如下：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封</w:t>
      </w:r>
      <w:r>
        <w:rPr>
          <w:rFonts w:hint="eastAsia" w:ascii="宋体" w:hAnsi="宋体" w:eastAsia="宋体" w:cs="宋体"/>
          <w:sz w:val="28"/>
          <w:szCs w:val="28"/>
        </w:rPr>
        <w:t>被告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郑</w:t>
      </w:r>
      <w:r>
        <w:rPr>
          <w:rFonts w:hint="eastAsia" w:ascii="宋体" w:hAnsi="宋体" w:eastAsia="宋体" w:cs="宋体"/>
          <w:sz w:val="28"/>
          <w:szCs w:val="28"/>
        </w:rPr>
        <w:t>州中铜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锅炉股份有限公司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43万元的财产或冻结、扣押被告同等价值的其他财产。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案件申请费2670元，由原告上海旋力锅炉钢管有限公司负担。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本裁定立即开始执行。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如不服本裁定，可以自收到栽定书之日起五日内向本院申请复议一次，复议期问不停止裁定的执行。</w:t>
      </w:r>
    </w:p>
    <w:p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审判员：张晓炳</w:t>
      </w:r>
      <w:bookmarkStart w:id="0" w:name="_GoBack"/>
      <w:bookmarkEnd w:id="0"/>
    </w:p>
    <w:p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二O一六年十一月二十八日</w:t>
      </w:r>
    </w:p>
    <w:p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法官助理：李启明</w:t>
      </w:r>
    </w:p>
    <w:p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书记员：陈文霞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8515F2"/>
    <w:rsid w:val="7B8515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2019-07-19T01:01:00Z</dcterms:created>
  <dc:creator>倔强</dc:creator>
  <cp:lastModifiedBy>倔强</cp:lastModifiedBy>
  <dcterms:modified xsi:type="dcterms:W3CDTF">2019-07-19T01:24:12Z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